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1686"/>
        <w:gridCol w:w="7782"/>
      </w:tblGrid>
      <w:tr w:rsidR="005A6BA0" w:rsidRPr="00DC2C5B" w14:paraId="64730565" w14:textId="77777777" w:rsidTr="001C6AE5">
        <w:trPr>
          <w:trHeight w:val="2259"/>
        </w:trPr>
        <w:tc>
          <w:tcPr>
            <w:tcW w:w="1644" w:type="dxa"/>
            <w:tcBorders>
              <w:bottom w:val="single" w:sz="4" w:space="0" w:color="auto"/>
            </w:tcBorders>
          </w:tcPr>
          <w:p w14:paraId="4644D982" w14:textId="77777777" w:rsidR="005A6BA0" w:rsidRPr="00DC2C5B" w:rsidRDefault="002F165E" w:rsidP="00DC2C5B">
            <w:pPr>
              <w:suppressAutoHyphens/>
              <w:rPr>
                <w:rFonts w:ascii="Palatino Linotype" w:hAnsi="Palatino Linotype"/>
                <w:sz w:val="28"/>
                <w:szCs w:val="28"/>
              </w:rPr>
            </w:pPr>
            <w:r>
              <w:rPr>
                <w:rFonts w:ascii="Palatino Linotype" w:hAnsi="Palatino Linotype"/>
                <w:noProof/>
                <w:sz w:val="28"/>
                <w:szCs w:val="28"/>
              </w:rPr>
              <w:drawing>
                <wp:anchor distT="0" distB="0" distL="114300" distR="114300" simplePos="0" relativeHeight="251657728" behindDoc="1" locked="0" layoutInCell="1" allowOverlap="1" wp14:anchorId="7F9A1207" wp14:editId="54B28835">
                  <wp:simplePos x="0" y="0"/>
                  <wp:positionH relativeFrom="column">
                    <wp:posOffset>11430</wp:posOffset>
                  </wp:positionH>
                  <wp:positionV relativeFrom="paragraph">
                    <wp:posOffset>127635</wp:posOffset>
                  </wp:positionV>
                  <wp:extent cx="906780" cy="912495"/>
                  <wp:effectExtent l="19050" t="0" r="7620" b="0"/>
                  <wp:wrapTight wrapText="bothSides">
                    <wp:wrapPolygon edited="0">
                      <wp:start x="6807" y="0"/>
                      <wp:lineTo x="4084" y="1353"/>
                      <wp:lineTo x="-454" y="5862"/>
                      <wp:lineTo x="-454" y="16685"/>
                      <wp:lineTo x="8622" y="21194"/>
                      <wp:lineTo x="12706" y="21194"/>
                      <wp:lineTo x="17697" y="21194"/>
                      <wp:lineTo x="19966" y="14881"/>
                      <wp:lineTo x="19966" y="14430"/>
                      <wp:lineTo x="21782" y="8117"/>
                      <wp:lineTo x="21782" y="5411"/>
                      <wp:lineTo x="18151" y="1353"/>
                      <wp:lineTo x="14975" y="0"/>
                      <wp:lineTo x="6807" y="0"/>
                    </wp:wrapPolygon>
                  </wp:wrapTight>
                  <wp:docPr id="3" name="Picture 3" descr="2006%20transparent%20logo%20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6%20transparent%20logo%20smaller"/>
                          <pic:cNvPicPr>
                            <a:picLocks noChangeAspect="1" noChangeArrowheads="1"/>
                          </pic:cNvPicPr>
                        </pic:nvPicPr>
                        <pic:blipFill>
                          <a:blip r:embed="rId8" cstate="print"/>
                          <a:srcRect/>
                          <a:stretch>
                            <a:fillRect/>
                          </a:stretch>
                        </pic:blipFill>
                        <pic:spPr bwMode="auto">
                          <a:xfrm>
                            <a:off x="0" y="0"/>
                            <a:ext cx="906780" cy="912495"/>
                          </a:xfrm>
                          <a:prstGeom prst="rect">
                            <a:avLst/>
                          </a:prstGeom>
                          <a:noFill/>
                          <a:ln w="9525">
                            <a:noFill/>
                            <a:miter lim="800000"/>
                            <a:headEnd/>
                            <a:tailEnd/>
                          </a:ln>
                        </pic:spPr>
                      </pic:pic>
                    </a:graphicData>
                  </a:graphic>
                </wp:anchor>
              </w:drawing>
            </w:r>
          </w:p>
        </w:tc>
        <w:tc>
          <w:tcPr>
            <w:tcW w:w="7824" w:type="dxa"/>
            <w:tcBorders>
              <w:bottom w:val="single" w:sz="4" w:space="0" w:color="auto"/>
            </w:tcBorders>
          </w:tcPr>
          <w:p w14:paraId="166659DF" w14:textId="77777777" w:rsidR="00BA16F8" w:rsidRDefault="00BA16F8" w:rsidP="00DC2C5B">
            <w:pPr>
              <w:suppressAutoHyphens/>
              <w:rPr>
                <w:rFonts w:ascii="Palatino Linotype" w:hAnsi="Palatino Linotype"/>
                <w:sz w:val="28"/>
                <w:szCs w:val="28"/>
              </w:rPr>
            </w:pPr>
          </w:p>
          <w:p w14:paraId="4E0FB929" w14:textId="77777777" w:rsidR="00E51C9B" w:rsidRPr="00DC2C5B" w:rsidRDefault="00E51C9B" w:rsidP="00DC2C5B">
            <w:pPr>
              <w:suppressAutoHyphens/>
              <w:rPr>
                <w:rFonts w:ascii="Palatino Linotype" w:hAnsi="Palatino Linotype"/>
                <w:sz w:val="28"/>
                <w:szCs w:val="28"/>
              </w:rPr>
            </w:pPr>
          </w:p>
          <w:p w14:paraId="6F928E89" w14:textId="77777777" w:rsidR="005A6BA0" w:rsidRPr="00DC2C5B" w:rsidRDefault="005A6BA0" w:rsidP="00DC2C5B">
            <w:pPr>
              <w:suppressAutoHyphens/>
              <w:rPr>
                <w:rFonts w:ascii="Palatino Linotype" w:hAnsi="Palatino Linotype"/>
                <w:sz w:val="32"/>
                <w:szCs w:val="32"/>
              </w:rPr>
            </w:pPr>
            <w:r w:rsidRPr="00DC2C5B">
              <w:rPr>
                <w:rFonts w:ascii="Palatino Linotype" w:hAnsi="Palatino Linotype"/>
                <w:sz w:val="28"/>
                <w:szCs w:val="28"/>
              </w:rPr>
              <w:t>Pacific Fishery Management Council</w:t>
            </w:r>
            <w:r w:rsidR="00BA16F8" w:rsidRPr="00DC2C5B">
              <w:rPr>
                <w:rFonts w:ascii="Palatino Linotype" w:hAnsi="Palatino Linotype"/>
                <w:sz w:val="32"/>
                <w:szCs w:val="32"/>
              </w:rPr>
              <w:t xml:space="preserve"> </w:t>
            </w:r>
            <w:r w:rsidRPr="00DC2C5B">
              <w:rPr>
                <w:rFonts w:ascii="Palatino Linotype" w:hAnsi="Palatino Linotype"/>
                <w:b/>
                <w:bCs/>
                <w:i/>
                <w:iCs/>
                <w:sz w:val="36"/>
                <w:szCs w:val="36"/>
              </w:rPr>
              <w:t>NEWS RELEASE</w:t>
            </w:r>
          </w:p>
        </w:tc>
      </w:tr>
    </w:tbl>
    <w:p w14:paraId="2BA2D5A0" w14:textId="77777777" w:rsidR="00A12B24" w:rsidRPr="00630457" w:rsidRDefault="00A12B24" w:rsidP="00607D58">
      <w:pPr>
        <w:tabs>
          <w:tab w:val="left" w:pos="-720"/>
          <w:tab w:val="left" w:pos="915"/>
          <w:tab w:val="left" w:pos="1831"/>
          <w:tab w:val="left" w:pos="2748"/>
          <w:tab w:val="left" w:pos="3663"/>
          <w:tab w:val="left" w:pos="4579"/>
          <w:tab w:val="left" w:pos="5496"/>
          <w:tab w:val="left" w:pos="6411"/>
          <w:tab w:val="left" w:pos="7327"/>
          <w:tab w:val="right" w:pos="9180"/>
          <w:tab w:val="right" w:pos="9360"/>
          <w:tab w:val="left" w:pos="10075"/>
        </w:tabs>
        <w:suppressAutoHyphens/>
        <w:rPr>
          <w:rFonts w:ascii="Palatino Linotype" w:hAnsi="Palatino Linotype" w:cs="Courier New"/>
        </w:rPr>
        <w:sectPr w:rsidR="00A12B24" w:rsidRPr="00630457" w:rsidSect="00784351">
          <w:footerReference w:type="even" r:id="rId9"/>
          <w:footerReference w:type="default" r:id="rId10"/>
          <w:footerReference w:type="first" r:id="rId11"/>
          <w:pgSz w:w="12240" w:h="15840"/>
          <w:pgMar w:top="576" w:right="1440" w:bottom="1440" w:left="1440" w:header="1440" w:footer="1440" w:gutter="0"/>
          <w:pgNumType w:start="1"/>
          <w:cols w:space="720"/>
          <w:noEndnote/>
          <w:titlePg/>
        </w:sectPr>
      </w:pPr>
    </w:p>
    <w:p w14:paraId="509200D9" w14:textId="5863B9BB" w:rsidR="00F550E6" w:rsidRPr="00630457" w:rsidRDefault="00C47320" w:rsidP="00607D58">
      <w:pPr>
        <w:tabs>
          <w:tab w:val="left" w:pos="-720"/>
          <w:tab w:val="left" w:pos="915"/>
          <w:tab w:val="left" w:pos="1831"/>
          <w:tab w:val="left" w:pos="2748"/>
          <w:tab w:val="left" w:pos="3663"/>
          <w:tab w:val="left" w:pos="4579"/>
          <w:tab w:val="left" w:pos="5496"/>
          <w:tab w:val="left" w:pos="6411"/>
          <w:tab w:val="right" w:pos="9360"/>
          <w:tab w:val="left" w:pos="10075"/>
        </w:tabs>
        <w:suppressAutoHyphens/>
        <w:rPr>
          <w:rFonts w:ascii="Palatino Linotype" w:hAnsi="Palatino Linotype"/>
        </w:rPr>
      </w:pPr>
      <w:r w:rsidRPr="00630457">
        <w:rPr>
          <w:rFonts w:ascii="Palatino Linotype" w:hAnsi="Palatino Linotype"/>
        </w:rPr>
        <w:t xml:space="preserve">FOR IMMEDIATE RELEASE:  </w:t>
      </w:r>
      <w:r w:rsidR="00253A8C">
        <w:rPr>
          <w:rFonts w:ascii="Palatino Linotype" w:hAnsi="Palatino Linotype"/>
        </w:rPr>
        <w:t>Wednes</w:t>
      </w:r>
      <w:r w:rsidR="00A86658" w:rsidRPr="00A86658">
        <w:rPr>
          <w:rFonts w:ascii="Palatino Linotype" w:hAnsi="Palatino Linotype"/>
        </w:rPr>
        <w:t>day</w:t>
      </w:r>
      <w:r w:rsidR="008E2772" w:rsidRPr="00A86658">
        <w:rPr>
          <w:rFonts w:ascii="Palatino Linotype" w:hAnsi="Palatino Linotype"/>
        </w:rPr>
        <w:t>, April 1</w:t>
      </w:r>
      <w:r w:rsidR="007308CF">
        <w:rPr>
          <w:rFonts w:ascii="Palatino Linotype" w:hAnsi="Palatino Linotype"/>
        </w:rPr>
        <w:t>0</w:t>
      </w:r>
      <w:r w:rsidRPr="00A86658">
        <w:rPr>
          <w:rFonts w:ascii="Palatino Linotype" w:hAnsi="Palatino Linotype"/>
        </w:rPr>
        <w:t>, 20</w:t>
      </w:r>
      <w:r w:rsidR="009903F3">
        <w:rPr>
          <w:rFonts w:ascii="Palatino Linotype" w:hAnsi="Palatino Linotype"/>
        </w:rPr>
        <w:t>20</w:t>
      </w:r>
    </w:p>
    <w:p w14:paraId="0C375529" w14:textId="77777777" w:rsidR="00A12B24" w:rsidRPr="00630457" w:rsidRDefault="00A12B24" w:rsidP="00607D58">
      <w:pPr>
        <w:tabs>
          <w:tab w:val="left" w:pos="-720"/>
          <w:tab w:val="left" w:pos="915"/>
          <w:tab w:val="left" w:pos="1831"/>
          <w:tab w:val="left" w:pos="2748"/>
          <w:tab w:val="left" w:pos="3663"/>
          <w:tab w:val="left" w:pos="4579"/>
          <w:tab w:val="left" w:pos="5496"/>
          <w:tab w:val="left" w:pos="6411"/>
          <w:tab w:val="left" w:pos="7327"/>
          <w:tab w:val="left" w:pos="8244"/>
          <w:tab w:val="left" w:pos="9159"/>
          <w:tab w:val="right" w:pos="9360"/>
        </w:tabs>
        <w:suppressAutoHyphens/>
        <w:rPr>
          <w:rFonts w:ascii="Palatino Linotype" w:hAnsi="Palatino Linotype"/>
        </w:rPr>
        <w:sectPr w:rsidR="00A12B24" w:rsidRPr="00630457" w:rsidSect="00A12B24">
          <w:type w:val="continuous"/>
          <w:pgSz w:w="12240" w:h="15840"/>
          <w:pgMar w:top="576" w:right="1440" w:bottom="1440" w:left="1440" w:header="1440" w:footer="1440" w:gutter="0"/>
          <w:pgNumType w:start="1"/>
          <w:cols w:space="720"/>
          <w:noEndnote/>
        </w:sectPr>
      </w:pPr>
    </w:p>
    <w:p w14:paraId="41CAAE95" w14:textId="77777777" w:rsidR="00F550E6" w:rsidRPr="00630457" w:rsidRDefault="00F550E6" w:rsidP="00607D58">
      <w:pPr>
        <w:tabs>
          <w:tab w:val="left" w:pos="-720"/>
          <w:tab w:val="left" w:pos="915"/>
          <w:tab w:val="left" w:pos="1831"/>
          <w:tab w:val="left" w:pos="2748"/>
          <w:tab w:val="left" w:pos="3663"/>
          <w:tab w:val="left" w:pos="4579"/>
          <w:tab w:val="left" w:pos="5496"/>
          <w:tab w:val="left" w:pos="6411"/>
          <w:tab w:val="left" w:pos="7327"/>
          <w:tab w:val="left" w:pos="8244"/>
          <w:tab w:val="left" w:pos="9159"/>
          <w:tab w:val="right" w:pos="9360"/>
        </w:tabs>
        <w:suppressAutoHyphens/>
        <w:rPr>
          <w:rFonts w:ascii="Palatino Linotype" w:hAnsi="Palatino Linotype"/>
        </w:rPr>
      </w:pPr>
    </w:p>
    <w:p w14:paraId="4F76129D" w14:textId="77777777" w:rsidR="009903F3" w:rsidRDefault="00F550E6" w:rsidP="009903F3">
      <w:pPr>
        <w:tabs>
          <w:tab w:val="left" w:pos="-720"/>
          <w:tab w:val="left" w:pos="915"/>
          <w:tab w:val="left" w:pos="1800"/>
          <w:tab w:val="left" w:pos="2748"/>
          <w:tab w:val="left" w:pos="3663"/>
          <w:tab w:val="left" w:pos="4579"/>
          <w:tab w:val="left" w:pos="5496"/>
          <w:tab w:val="left" w:pos="6411"/>
          <w:tab w:val="left" w:pos="7327"/>
          <w:tab w:val="left" w:pos="8244"/>
          <w:tab w:val="left" w:pos="9159"/>
          <w:tab w:val="right" w:pos="9360"/>
          <w:tab w:val="left" w:pos="10075"/>
        </w:tabs>
        <w:suppressAutoHyphens/>
        <w:ind w:left="1260" w:hanging="1260"/>
        <w:rPr>
          <w:rFonts w:ascii="Palatino Linotype" w:hAnsi="Palatino Linotype"/>
        </w:rPr>
      </w:pPr>
      <w:r w:rsidRPr="00630457">
        <w:rPr>
          <w:rFonts w:ascii="Palatino Linotype" w:hAnsi="Palatino Linotype"/>
        </w:rPr>
        <w:t>Contact:</w:t>
      </w:r>
      <w:r w:rsidR="00BF636B" w:rsidRPr="00630457">
        <w:rPr>
          <w:rFonts w:ascii="Palatino Linotype" w:hAnsi="Palatino Linotype"/>
        </w:rPr>
        <w:tab/>
      </w:r>
      <w:r w:rsidR="00BF636B" w:rsidRPr="00630457">
        <w:rPr>
          <w:rFonts w:ascii="Palatino Linotype" w:hAnsi="Palatino Linotype"/>
        </w:rPr>
        <w:tab/>
      </w:r>
      <w:r w:rsidR="009903F3">
        <w:rPr>
          <w:rFonts w:ascii="Palatino Linotype" w:hAnsi="Palatino Linotype"/>
        </w:rPr>
        <w:t xml:space="preserve">Robin </w:t>
      </w:r>
      <w:proofErr w:type="spellStart"/>
      <w:r w:rsidR="009903F3">
        <w:rPr>
          <w:rFonts w:ascii="Palatino Linotype" w:hAnsi="Palatino Linotype"/>
        </w:rPr>
        <w:t>Ehlke</w:t>
      </w:r>
      <w:proofErr w:type="spellEnd"/>
      <w:r w:rsidR="009903F3" w:rsidRPr="00630457">
        <w:rPr>
          <w:rFonts w:ascii="Palatino Linotype" w:hAnsi="Palatino Linotype"/>
        </w:rPr>
        <w:t xml:space="preserve">, </w:t>
      </w:r>
      <w:r w:rsidR="009903F3">
        <w:rPr>
          <w:rFonts w:ascii="Palatino Linotype" w:hAnsi="Palatino Linotype"/>
        </w:rPr>
        <w:t>Salmon Staff</w:t>
      </w:r>
      <w:r w:rsidR="009903F3" w:rsidRPr="00630457">
        <w:rPr>
          <w:rFonts w:ascii="Palatino Linotype" w:hAnsi="Palatino Linotype"/>
        </w:rPr>
        <w:t xml:space="preserve"> Officer,</w:t>
      </w:r>
      <w:r w:rsidR="009903F3">
        <w:rPr>
          <w:rFonts w:ascii="Palatino Linotype" w:hAnsi="Palatino Linotype"/>
        </w:rPr>
        <w:t xml:space="preserve"> robin.ehlke@noaa.gov</w:t>
      </w:r>
    </w:p>
    <w:p w14:paraId="7FB4EC85" w14:textId="77777777" w:rsidR="009903F3" w:rsidRDefault="009903F3" w:rsidP="009903F3">
      <w:pPr>
        <w:tabs>
          <w:tab w:val="left" w:pos="-720"/>
          <w:tab w:val="left" w:pos="915"/>
          <w:tab w:val="left" w:pos="1260"/>
          <w:tab w:val="left" w:pos="2748"/>
          <w:tab w:val="left" w:pos="3663"/>
          <w:tab w:val="left" w:pos="4579"/>
          <w:tab w:val="left" w:pos="5496"/>
          <w:tab w:val="left" w:pos="6411"/>
          <w:tab w:val="left" w:pos="7327"/>
          <w:tab w:val="left" w:pos="8244"/>
          <w:tab w:val="left" w:pos="9159"/>
          <w:tab w:val="right" w:pos="9360"/>
          <w:tab w:val="left" w:pos="10075"/>
        </w:tabs>
        <w:suppressAutoHyphens/>
        <w:rPr>
          <w:rFonts w:ascii="Palatino Linotype" w:hAnsi="Palatino Linotype"/>
        </w:rPr>
      </w:pPr>
      <w:r>
        <w:rPr>
          <w:rFonts w:ascii="Palatino Linotype" w:hAnsi="Palatino Linotype"/>
        </w:rPr>
        <w:tab/>
      </w:r>
      <w:r>
        <w:rPr>
          <w:rFonts w:ascii="Palatino Linotype" w:hAnsi="Palatino Linotype"/>
        </w:rPr>
        <w:tab/>
        <w:t>Mike Burner, Deputy Director, mike.burner@noaa.gov</w:t>
      </w:r>
    </w:p>
    <w:p w14:paraId="5AE2A233" w14:textId="77777777" w:rsidR="009903F3" w:rsidRDefault="009903F3" w:rsidP="009903F3">
      <w:pPr>
        <w:tabs>
          <w:tab w:val="left" w:pos="-720"/>
          <w:tab w:val="left" w:pos="915"/>
          <w:tab w:val="left" w:pos="1260"/>
          <w:tab w:val="left" w:pos="2748"/>
          <w:tab w:val="left" w:pos="3663"/>
          <w:tab w:val="left" w:pos="4579"/>
          <w:tab w:val="left" w:pos="5496"/>
          <w:tab w:val="left" w:pos="6411"/>
          <w:tab w:val="left" w:pos="7327"/>
          <w:tab w:val="left" w:pos="8244"/>
          <w:tab w:val="left" w:pos="9159"/>
          <w:tab w:val="right" w:pos="9360"/>
          <w:tab w:val="left" w:pos="10075"/>
        </w:tabs>
        <w:suppressAutoHyphens/>
        <w:rPr>
          <w:rFonts w:ascii="Palatino Linotype" w:hAnsi="Palatino Linotype"/>
        </w:rPr>
      </w:pPr>
      <w:r>
        <w:rPr>
          <w:rFonts w:ascii="Palatino Linotype" w:hAnsi="Palatino Linotype"/>
        </w:rPr>
        <w:tab/>
      </w:r>
      <w:r>
        <w:rPr>
          <w:rFonts w:ascii="Palatino Linotype" w:hAnsi="Palatino Linotype"/>
        </w:rPr>
        <w:tab/>
        <w:t>Council Office 503-820-2280 (t</w:t>
      </w:r>
      <w:r w:rsidRPr="004D722F">
        <w:rPr>
          <w:rFonts w:ascii="Palatino Linotype" w:hAnsi="Palatino Linotype"/>
        </w:rPr>
        <w:t xml:space="preserve">oll </w:t>
      </w:r>
      <w:r>
        <w:rPr>
          <w:rFonts w:ascii="Palatino Linotype" w:hAnsi="Palatino Linotype"/>
        </w:rPr>
        <w:t>f</w:t>
      </w:r>
      <w:r w:rsidRPr="004D722F">
        <w:rPr>
          <w:rFonts w:ascii="Palatino Linotype" w:hAnsi="Palatino Linotype"/>
        </w:rPr>
        <w:t>ree: 1-866-806-7204</w:t>
      </w:r>
      <w:r>
        <w:rPr>
          <w:rFonts w:ascii="Palatino Linotype" w:hAnsi="Palatino Linotype"/>
        </w:rPr>
        <w:t>)</w:t>
      </w:r>
    </w:p>
    <w:p w14:paraId="6254F541" w14:textId="3D7C7B85" w:rsidR="00910C43" w:rsidRDefault="00910C43" w:rsidP="00C47320">
      <w:pPr>
        <w:tabs>
          <w:tab w:val="left" w:pos="-720"/>
          <w:tab w:val="left" w:pos="915"/>
          <w:tab w:val="left" w:pos="1800"/>
          <w:tab w:val="left" w:pos="2748"/>
          <w:tab w:val="left" w:pos="3663"/>
          <w:tab w:val="left" w:pos="4579"/>
          <w:tab w:val="left" w:pos="5496"/>
          <w:tab w:val="left" w:pos="6411"/>
          <w:tab w:val="left" w:pos="7327"/>
          <w:tab w:val="left" w:pos="8244"/>
          <w:tab w:val="left" w:pos="9159"/>
          <w:tab w:val="right" w:pos="9360"/>
          <w:tab w:val="left" w:pos="10075"/>
        </w:tabs>
        <w:suppressAutoHyphens/>
        <w:ind w:left="1260" w:hanging="1260"/>
        <w:rPr>
          <w:rFonts w:ascii="Palatino Linotype" w:hAnsi="Palatino Linotype"/>
        </w:rPr>
      </w:pPr>
    </w:p>
    <w:p w14:paraId="7051B91E" w14:textId="6B9B6E16" w:rsidR="00F550E6" w:rsidRPr="00630457" w:rsidRDefault="00F550E6" w:rsidP="00460780">
      <w:pPr>
        <w:pBdr>
          <w:bottom w:val="single" w:sz="6" w:space="1" w:color="auto"/>
        </w:pBdr>
        <w:tabs>
          <w:tab w:val="left" w:pos="-720"/>
          <w:tab w:val="left" w:pos="5496"/>
        </w:tabs>
        <w:suppressAutoHyphens/>
        <w:rPr>
          <w:rFonts w:ascii="Palatino Linotype" w:hAnsi="Palatino Linotype"/>
        </w:rPr>
      </w:pPr>
    </w:p>
    <w:p w14:paraId="0A37B36E" w14:textId="296D9696" w:rsidR="0014077A" w:rsidRPr="00630457" w:rsidRDefault="0014077A" w:rsidP="005B7611">
      <w:pPr>
        <w:tabs>
          <w:tab w:val="left" w:pos="-720"/>
          <w:tab w:val="left" w:pos="2880"/>
          <w:tab w:val="left" w:pos="6480"/>
        </w:tabs>
        <w:suppressAutoHyphens/>
        <w:rPr>
          <w:rFonts w:ascii="Palatino Linotype" w:hAnsi="Palatino Linotype"/>
        </w:rPr>
      </w:pPr>
    </w:p>
    <w:p w14:paraId="15EB3C6F" w14:textId="77777777" w:rsidR="00910C43" w:rsidRPr="00910C43" w:rsidRDefault="00910C43" w:rsidP="00910C43">
      <w:pPr>
        <w:pStyle w:val="HTMLPreformatted"/>
        <w:rPr>
          <w:rFonts w:ascii="Palatino Linotype" w:hAnsi="Palatino Linotype"/>
        </w:rPr>
      </w:pPr>
    </w:p>
    <w:p w14:paraId="76441210" w14:textId="0EC81011" w:rsidR="00910C43" w:rsidRDefault="00C47320" w:rsidP="00C47320">
      <w:pPr>
        <w:pStyle w:val="HTMLPreformatted"/>
        <w:jc w:val="center"/>
        <w:rPr>
          <w:rFonts w:ascii="Palatino Linotype" w:hAnsi="Palatino Linotype"/>
          <w:smallCaps/>
          <w:sz w:val="28"/>
          <w:szCs w:val="28"/>
        </w:rPr>
      </w:pPr>
      <w:r w:rsidRPr="00C47320">
        <w:rPr>
          <w:rFonts w:ascii="Palatino Linotype" w:hAnsi="Palatino Linotype"/>
          <w:smallCaps/>
          <w:sz w:val="28"/>
          <w:szCs w:val="28"/>
        </w:rPr>
        <w:t>WEST COAST SALMON SEASON DATES SET</w:t>
      </w:r>
    </w:p>
    <w:p w14:paraId="09A4C2D5" w14:textId="77777777" w:rsidR="00C47320" w:rsidRPr="00910C43" w:rsidRDefault="00C47320" w:rsidP="00C47320">
      <w:pPr>
        <w:pStyle w:val="HTMLPreformatted"/>
        <w:jc w:val="center"/>
        <w:rPr>
          <w:rFonts w:ascii="Palatino Linotype" w:hAnsi="Palatino Linotype"/>
          <w:sz w:val="24"/>
          <w:szCs w:val="24"/>
        </w:rPr>
      </w:pPr>
    </w:p>
    <w:p w14:paraId="63534681" w14:textId="1D6EE995" w:rsidR="007308CF" w:rsidRDefault="007308CF" w:rsidP="007308CF">
      <w:pPr>
        <w:pStyle w:val="NormalWeb"/>
        <w:spacing w:before="240" w:beforeAutospacing="0" w:after="240" w:afterAutospacing="0"/>
      </w:pPr>
      <w:r>
        <w:rPr>
          <w:rFonts w:ascii="Times" w:hAnsi="Times" w:cs="Times"/>
          <w:color w:val="000000"/>
        </w:rPr>
        <w:t>Portland, Or. – The Pacific Fishery Management Council has adopted ocean salmon season recommendations that provide recreational and commercial opportunities for most of the Pacific coast and achieve conservation goals for the numerous individual salmon stocks on the West Coast. Due to the COVID-19 social distancing requirements, all meetings associated with the decision were held via webinar for the first time in the Council’s history.</w:t>
      </w:r>
    </w:p>
    <w:p w14:paraId="0CC4BA9A" w14:textId="77777777" w:rsidR="007308CF" w:rsidRDefault="007308CF" w:rsidP="007308CF">
      <w:pPr>
        <w:pStyle w:val="NormalWeb"/>
        <w:spacing w:before="240" w:beforeAutospacing="0" w:after="240" w:afterAutospacing="0"/>
      </w:pPr>
      <w:r>
        <w:rPr>
          <w:rFonts w:ascii="Times" w:hAnsi="Times" w:cs="Times"/>
          <w:color w:val="000000"/>
        </w:rPr>
        <w:t>The recommendations will be forwarded to the National Marine Fisheries Service for approval by May 6, 2020.</w:t>
      </w:r>
    </w:p>
    <w:p w14:paraId="72376375" w14:textId="77777777" w:rsidR="007308CF" w:rsidRDefault="007308CF" w:rsidP="007308CF">
      <w:pPr>
        <w:pStyle w:val="NormalWeb"/>
        <w:spacing w:before="240" w:beforeAutospacing="0" w:after="240" w:afterAutospacing="0"/>
      </w:pPr>
      <w:r>
        <w:rPr>
          <w:rFonts w:ascii="Times" w:hAnsi="Times" w:cs="Times"/>
          <w:color w:val="000000"/>
        </w:rPr>
        <w:t xml:space="preserve">“This year’s package includes some very restrictive seasons in both commercial and recreational fisheries along much of the coast. Uncertainties associated with the effects of the COVID-19 pandemic on markets, angler effort, and critical catch sampling, coupled with low Chinook and </w:t>
      </w:r>
      <w:proofErr w:type="spellStart"/>
      <w:r>
        <w:rPr>
          <w:rFonts w:ascii="Times" w:hAnsi="Times" w:cs="Times"/>
          <w:color w:val="000000"/>
        </w:rPr>
        <w:t>coho</w:t>
      </w:r>
      <w:proofErr w:type="spellEnd"/>
      <w:r>
        <w:rPr>
          <w:rFonts w:ascii="Times" w:hAnsi="Times" w:cs="Times"/>
          <w:color w:val="000000"/>
        </w:rPr>
        <w:t xml:space="preserve"> forecasts, made structuring the fisheries even more challenging this year,” said Council Chair Phil Anderson.</w:t>
      </w:r>
    </w:p>
    <w:p w14:paraId="51EF8493" w14:textId="77777777" w:rsidR="007308CF" w:rsidRDefault="007308CF" w:rsidP="007308CF">
      <w:pPr>
        <w:pStyle w:val="NormalWeb"/>
        <w:spacing w:before="240" w:beforeAutospacing="0" w:after="240" w:afterAutospacing="0"/>
      </w:pPr>
      <w:r>
        <w:rPr>
          <w:rFonts w:ascii="Times" w:hAnsi="Times" w:cs="Times"/>
          <w:color w:val="000000"/>
        </w:rPr>
        <w:t>The Council heard reports from commercial, recreational, and tribal representatives about the challenges created by the pandemic, including difficulties in selling seafood to reduced markets, recreational fishery closures to protect public health, needed access to traditional food sources for tribal communities, and the inability to plan for the near future.</w:t>
      </w:r>
    </w:p>
    <w:p w14:paraId="6CBDEC04" w14:textId="77777777" w:rsidR="007308CF" w:rsidRDefault="007308CF" w:rsidP="007308CF">
      <w:pPr>
        <w:pStyle w:val="NormalWeb"/>
        <w:spacing w:before="240" w:beforeAutospacing="0" w:after="120" w:afterAutospacing="0"/>
      </w:pPr>
      <w:r>
        <w:rPr>
          <w:rFonts w:ascii="Times" w:hAnsi="Times" w:cs="Times"/>
          <w:b/>
          <w:bCs/>
          <w:color w:val="000000"/>
        </w:rPr>
        <w:t>Washington and Northern Oregon (north of Cape Falcon)</w:t>
      </w:r>
    </w:p>
    <w:p w14:paraId="4D1455E1" w14:textId="77777777" w:rsidR="007308CF" w:rsidRDefault="007308CF" w:rsidP="007308CF">
      <w:pPr>
        <w:pStyle w:val="NormalWeb"/>
        <w:spacing w:before="240" w:beforeAutospacing="0" w:after="240" w:afterAutospacing="0"/>
      </w:pPr>
      <w:r>
        <w:rPr>
          <w:rFonts w:ascii="Times" w:hAnsi="Times" w:cs="Times"/>
          <w:color w:val="000000"/>
        </w:rPr>
        <w:t xml:space="preserve">Fisheries north of Cape Falcon (in northern Oregon) are designed to allow harvest of healthy Chinook populations that are primarily destined for the Columbia River. These fisheries are severely limited by the need to conserve lower Columbia natural tule fall Chinook and </w:t>
      </w:r>
      <w:proofErr w:type="spellStart"/>
      <w:r>
        <w:rPr>
          <w:rFonts w:ascii="Times" w:hAnsi="Times" w:cs="Times"/>
          <w:color w:val="000000"/>
        </w:rPr>
        <w:t>coho</w:t>
      </w:r>
      <w:proofErr w:type="spellEnd"/>
      <w:r>
        <w:rPr>
          <w:rFonts w:ascii="Times" w:hAnsi="Times" w:cs="Times"/>
          <w:color w:val="000000"/>
        </w:rPr>
        <w:t xml:space="preserve"> stocks, including Columbia River and Oregon Coastal </w:t>
      </w:r>
      <w:proofErr w:type="spellStart"/>
      <w:r>
        <w:rPr>
          <w:rFonts w:ascii="Times" w:hAnsi="Times" w:cs="Times"/>
          <w:color w:val="000000"/>
        </w:rPr>
        <w:t>coho</w:t>
      </w:r>
      <w:proofErr w:type="spellEnd"/>
      <w:r>
        <w:rPr>
          <w:rFonts w:ascii="Times" w:hAnsi="Times" w:cs="Times"/>
          <w:color w:val="000000"/>
        </w:rPr>
        <w:t xml:space="preserve">, which are listed under the </w:t>
      </w:r>
      <w:r>
        <w:rPr>
          <w:rFonts w:ascii="Times" w:hAnsi="Times" w:cs="Times"/>
          <w:color w:val="000000"/>
        </w:rPr>
        <w:lastRenderedPageBreak/>
        <w:t xml:space="preserve">Endangered Species Act (ESA), and Queets River, Strait of Juan de Fuca and Snohomish </w:t>
      </w:r>
      <w:proofErr w:type="spellStart"/>
      <w:r>
        <w:rPr>
          <w:rFonts w:ascii="Times" w:hAnsi="Times" w:cs="Times"/>
          <w:color w:val="000000"/>
        </w:rPr>
        <w:t>coho</w:t>
      </w:r>
      <w:proofErr w:type="spellEnd"/>
      <w:r>
        <w:rPr>
          <w:rFonts w:ascii="Times" w:hAnsi="Times" w:cs="Times"/>
          <w:color w:val="000000"/>
        </w:rPr>
        <w:t xml:space="preserve"> salmon stocks, which are either classified as overfished or are currently rebuilding.</w:t>
      </w:r>
    </w:p>
    <w:p w14:paraId="202F7F78" w14:textId="77777777" w:rsidR="007308CF" w:rsidRDefault="007308CF" w:rsidP="007308CF">
      <w:pPr>
        <w:pStyle w:val="NormalWeb"/>
        <w:spacing w:before="240" w:beforeAutospacing="0" w:after="240" w:afterAutospacing="0"/>
      </w:pPr>
      <w:r>
        <w:rPr>
          <w:rFonts w:ascii="Times" w:hAnsi="Times" w:cs="Times"/>
          <w:color w:val="000000"/>
        </w:rPr>
        <w:t xml:space="preserve">North of Cape Falcon, the overall non-Indian total allowable catch is 54,000 Chinook coastwide (compared to 52,500 last year) and 28,500 marked hatchery </w:t>
      </w:r>
      <w:proofErr w:type="spellStart"/>
      <w:r>
        <w:rPr>
          <w:rFonts w:ascii="Times" w:hAnsi="Times" w:cs="Times"/>
          <w:color w:val="000000"/>
        </w:rPr>
        <w:t>coho</w:t>
      </w:r>
      <w:proofErr w:type="spellEnd"/>
      <w:r>
        <w:rPr>
          <w:rFonts w:ascii="Times" w:hAnsi="Times" w:cs="Times"/>
          <w:color w:val="000000"/>
        </w:rPr>
        <w:t xml:space="preserve"> (compared to 190,000 last year). </w:t>
      </w:r>
    </w:p>
    <w:p w14:paraId="5939D331" w14:textId="77777777" w:rsidR="007308CF" w:rsidRDefault="007308CF" w:rsidP="007308CF">
      <w:pPr>
        <w:pStyle w:val="NormalWeb"/>
        <w:spacing w:before="240" w:beforeAutospacing="0" w:after="240" w:afterAutospacing="0"/>
      </w:pPr>
      <w:r>
        <w:rPr>
          <w:rFonts w:ascii="Times" w:hAnsi="Times" w:cs="Times"/>
          <w:i/>
          <w:iCs/>
          <w:color w:val="000000"/>
        </w:rPr>
        <w:t>Commercial Fisheries</w:t>
      </w:r>
    </w:p>
    <w:p w14:paraId="1A67EC46" w14:textId="77777777" w:rsidR="007308CF" w:rsidRDefault="007308CF" w:rsidP="007308CF">
      <w:pPr>
        <w:pStyle w:val="NormalWeb"/>
        <w:spacing w:before="240" w:beforeAutospacing="0" w:after="240" w:afterAutospacing="0"/>
      </w:pPr>
      <w:r>
        <w:rPr>
          <w:rFonts w:ascii="Times" w:hAnsi="Times" w:cs="Times"/>
          <w:color w:val="000000"/>
        </w:rPr>
        <w:t xml:space="preserve">Non-Indian ocean commercial fisheries north of Cape Falcon include traditional, but reduced, seasons in the spring (May-June) for Chinook and a summer season (July - mid-September) for Chinook and </w:t>
      </w:r>
      <w:proofErr w:type="spellStart"/>
      <w:r>
        <w:rPr>
          <w:rFonts w:ascii="Times" w:hAnsi="Times" w:cs="Times"/>
          <w:color w:val="000000"/>
        </w:rPr>
        <w:t>coho</w:t>
      </w:r>
      <w:proofErr w:type="spellEnd"/>
      <w:r>
        <w:rPr>
          <w:rFonts w:ascii="Times" w:hAnsi="Times" w:cs="Times"/>
          <w:color w:val="000000"/>
        </w:rPr>
        <w:t xml:space="preserve"> salmon. These fisheries will have access to 27,640 Chinook (compared to 26,250 Chinook last year), and a marked </w:t>
      </w:r>
      <w:proofErr w:type="spellStart"/>
      <w:r>
        <w:rPr>
          <w:rFonts w:ascii="Times" w:hAnsi="Times" w:cs="Times"/>
          <w:color w:val="000000"/>
        </w:rPr>
        <w:t>coho</w:t>
      </w:r>
      <w:proofErr w:type="spellEnd"/>
      <w:r>
        <w:rPr>
          <w:rFonts w:ascii="Times" w:hAnsi="Times" w:cs="Times"/>
          <w:color w:val="000000"/>
        </w:rPr>
        <w:t xml:space="preserve"> quota of 2,000 (compared to 30,400 marked </w:t>
      </w:r>
      <w:proofErr w:type="spellStart"/>
      <w:r>
        <w:rPr>
          <w:rFonts w:ascii="Times" w:hAnsi="Times" w:cs="Times"/>
          <w:color w:val="000000"/>
        </w:rPr>
        <w:t>coho</w:t>
      </w:r>
      <w:proofErr w:type="spellEnd"/>
      <w:r>
        <w:rPr>
          <w:rFonts w:ascii="Times" w:hAnsi="Times" w:cs="Times"/>
          <w:color w:val="000000"/>
        </w:rPr>
        <w:t xml:space="preserve"> last year).</w:t>
      </w:r>
    </w:p>
    <w:p w14:paraId="1FDFFB5E" w14:textId="77777777" w:rsidR="007308CF" w:rsidRDefault="007308CF" w:rsidP="007308CF">
      <w:pPr>
        <w:pStyle w:val="NormalWeb"/>
        <w:spacing w:before="240" w:beforeAutospacing="0" w:after="240" w:afterAutospacing="0"/>
      </w:pPr>
      <w:r>
        <w:rPr>
          <w:rFonts w:ascii="Times" w:hAnsi="Times" w:cs="Times"/>
          <w:i/>
          <w:iCs/>
          <w:color w:val="000000"/>
        </w:rPr>
        <w:t xml:space="preserve">Recreational Fisheries      </w:t>
      </w:r>
      <w:r>
        <w:rPr>
          <w:rStyle w:val="apple-tab-span"/>
          <w:rFonts w:ascii="Times" w:hAnsi="Times" w:cs="Times"/>
          <w:i/>
          <w:iCs/>
          <w:color w:val="000000"/>
        </w:rPr>
        <w:tab/>
      </w:r>
    </w:p>
    <w:p w14:paraId="6EBB18FE" w14:textId="77777777" w:rsidR="007308CF" w:rsidRDefault="007308CF" w:rsidP="007308CF">
      <w:pPr>
        <w:pStyle w:val="NormalWeb"/>
        <w:spacing w:before="240" w:beforeAutospacing="0" w:after="240" w:afterAutospacing="0"/>
      </w:pPr>
      <w:r>
        <w:rPr>
          <w:rFonts w:ascii="Times" w:hAnsi="Times" w:cs="Times"/>
          <w:color w:val="000000"/>
        </w:rPr>
        <w:t>The recreational fishery north of Cape Falcon opens with an all-salmon-except-</w:t>
      </w:r>
      <w:proofErr w:type="spellStart"/>
      <w:r>
        <w:rPr>
          <w:rFonts w:ascii="Times" w:hAnsi="Times" w:cs="Times"/>
          <w:color w:val="000000"/>
        </w:rPr>
        <w:t>coho</w:t>
      </w:r>
      <w:proofErr w:type="spellEnd"/>
      <w:r>
        <w:rPr>
          <w:rFonts w:ascii="Times" w:hAnsi="Times" w:cs="Times"/>
          <w:color w:val="000000"/>
        </w:rPr>
        <w:t xml:space="preserve"> fishery on June 20, transitioning to an all-species fishery on June 29 and continuing to September 30 or when Chinook or </w:t>
      </w:r>
      <w:proofErr w:type="spellStart"/>
      <w:r>
        <w:rPr>
          <w:rFonts w:ascii="Times" w:hAnsi="Times" w:cs="Times"/>
          <w:color w:val="000000"/>
        </w:rPr>
        <w:t>coho</w:t>
      </w:r>
      <w:proofErr w:type="spellEnd"/>
      <w:r>
        <w:rPr>
          <w:rFonts w:ascii="Times" w:hAnsi="Times" w:cs="Times"/>
          <w:color w:val="000000"/>
        </w:rPr>
        <w:t xml:space="preserve"> quotas are reached. Recreational fisheries in this area will have access to 26,360 Chinook (compared to 26,250 Chinook last year), and a marked </w:t>
      </w:r>
      <w:proofErr w:type="spellStart"/>
      <w:r>
        <w:rPr>
          <w:rFonts w:ascii="Times" w:hAnsi="Times" w:cs="Times"/>
          <w:color w:val="000000"/>
        </w:rPr>
        <w:t>coho</w:t>
      </w:r>
      <w:proofErr w:type="spellEnd"/>
      <w:r>
        <w:rPr>
          <w:rFonts w:ascii="Times" w:hAnsi="Times" w:cs="Times"/>
          <w:color w:val="000000"/>
        </w:rPr>
        <w:t xml:space="preserve"> quota of 26,500 (compared to 159,600 marked </w:t>
      </w:r>
      <w:proofErr w:type="spellStart"/>
      <w:r>
        <w:rPr>
          <w:rFonts w:ascii="Times" w:hAnsi="Times" w:cs="Times"/>
          <w:color w:val="000000"/>
        </w:rPr>
        <w:t>coho</w:t>
      </w:r>
      <w:proofErr w:type="spellEnd"/>
      <w:r>
        <w:rPr>
          <w:rFonts w:ascii="Times" w:hAnsi="Times" w:cs="Times"/>
          <w:color w:val="000000"/>
        </w:rPr>
        <w:t xml:space="preserve"> last year).</w:t>
      </w:r>
    </w:p>
    <w:p w14:paraId="1ABAABEE" w14:textId="77777777" w:rsidR="007308CF" w:rsidRDefault="007308CF" w:rsidP="007308CF">
      <w:pPr>
        <w:pStyle w:val="NormalWeb"/>
        <w:spacing w:before="240" w:beforeAutospacing="0" w:after="240" w:afterAutospacing="0"/>
      </w:pPr>
      <w:r>
        <w:rPr>
          <w:rFonts w:ascii="Times" w:hAnsi="Times" w:cs="Times"/>
          <w:i/>
          <w:iCs/>
          <w:color w:val="000000"/>
        </w:rPr>
        <w:t>Tribal ocean fisheries north of Cape Falcon</w:t>
      </w:r>
    </w:p>
    <w:p w14:paraId="0662936B" w14:textId="77777777" w:rsidR="007308CF" w:rsidRDefault="007308CF" w:rsidP="007308CF">
      <w:pPr>
        <w:pStyle w:val="NormalWeb"/>
        <w:spacing w:before="240" w:beforeAutospacing="0" w:after="240" w:afterAutospacing="0"/>
      </w:pPr>
      <w:r>
        <w:rPr>
          <w:rFonts w:ascii="Times" w:hAnsi="Times" w:cs="Times"/>
          <w:color w:val="000000"/>
        </w:rPr>
        <w:t xml:space="preserve">Tribal ocean fisheries north of Cape Falcon are similar in structure to past years, with a spring season targeting Chinook and a summer fishery for all species. Quotas include 35,000 Chinook and 16,500 </w:t>
      </w:r>
      <w:proofErr w:type="spellStart"/>
      <w:r>
        <w:rPr>
          <w:rFonts w:ascii="Times" w:hAnsi="Times" w:cs="Times"/>
          <w:color w:val="000000"/>
        </w:rPr>
        <w:t>coho</w:t>
      </w:r>
      <w:proofErr w:type="spellEnd"/>
      <w:r>
        <w:rPr>
          <w:rFonts w:ascii="Times" w:hAnsi="Times" w:cs="Times"/>
          <w:color w:val="000000"/>
        </w:rPr>
        <w:t xml:space="preserve"> (compared to 35,000 Chinook and 55,000 </w:t>
      </w:r>
      <w:proofErr w:type="spellStart"/>
      <w:r>
        <w:rPr>
          <w:rFonts w:ascii="Times" w:hAnsi="Times" w:cs="Times"/>
          <w:color w:val="000000"/>
        </w:rPr>
        <w:t>coho</w:t>
      </w:r>
      <w:proofErr w:type="spellEnd"/>
      <w:r>
        <w:rPr>
          <w:rFonts w:ascii="Times" w:hAnsi="Times" w:cs="Times"/>
          <w:color w:val="000000"/>
        </w:rPr>
        <w:t xml:space="preserve"> last year).</w:t>
      </w:r>
    </w:p>
    <w:p w14:paraId="0EBE2E11" w14:textId="77777777" w:rsidR="007308CF" w:rsidRDefault="007308CF" w:rsidP="007308CF">
      <w:pPr>
        <w:pStyle w:val="NormalWeb"/>
        <w:spacing w:before="240" w:beforeAutospacing="0" w:after="240" w:afterAutospacing="0"/>
      </w:pPr>
      <w:r>
        <w:rPr>
          <w:rFonts w:ascii="Times" w:hAnsi="Times" w:cs="Times"/>
          <w:b/>
          <w:bCs/>
          <w:color w:val="000000"/>
        </w:rPr>
        <w:t>Southern Oregon and California (south of Cape Falcon)</w:t>
      </w:r>
    </w:p>
    <w:p w14:paraId="30F9EC83" w14:textId="77777777" w:rsidR="007308CF" w:rsidRDefault="007308CF" w:rsidP="007308CF">
      <w:pPr>
        <w:pStyle w:val="NormalWeb"/>
        <w:spacing w:before="240" w:beforeAutospacing="0" w:after="240" w:afterAutospacing="0"/>
      </w:pPr>
      <w:r>
        <w:rPr>
          <w:rFonts w:ascii="Times" w:hAnsi="Times" w:cs="Times"/>
          <w:color w:val="000000"/>
        </w:rPr>
        <w:t xml:space="preserve">Fisheries south of Cape Falcon (in northern Oregon) are constrained primarily by Klamath River fall Chinook and Oregon Coastal natural </w:t>
      </w:r>
      <w:proofErr w:type="spellStart"/>
      <w:r>
        <w:rPr>
          <w:rFonts w:ascii="Times" w:hAnsi="Times" w:cs="Times"/>
          <w:color w:val="000000"/>
        </w:rPr>
        <w:t>coho</w:t>
      </w:r>
      <w:proofErr w:type="spellEnd"/>
      <w:r>
        <w:rPr>
          <w:rFonts w:ascii="Times" w:hAnsi="Times" w:cs="Times"/>
          <w:color w:val="000000"/>
        </w:rPr>
        <w:t xml:space="preserve">. The commercial fishery consists of modest Chinook fisheries, particularly in California. Recreational fisheries in Oregon include both Chinook and </w:t>
      </w:r>
      <w:proofErr w:type="spellStart"/>
      <w:r>
        <w:rPr>
          <w:rFonts w:ascii="Times" w:hAnsi="Times" w:cs="Times"/>
          <w:color w:val="000000"/>
        </w:rPr>
        <w:t>coho</w:t>
      </w:r>
      <w:proofErr w:type="spellEnd"/>
      <w:r>
        <w:rPr>
          <w:rFonts w:ascii="Times" w:hAnsi="Times" w:cs="Times"/>
          <w:color w:val="000000"/>
        </w:rPr>
        <w:t xml:space="preserve"> opportunity, with </w:t>
      </w:r>
      <w:proofErr w:type="spellStart"/>
      <w:r>
        <w:rPr>
          <w:rFonts w:ascii="Times" w:hAnsi="Times" w:cs="Times"/>
          <w:color w:val="000000"/>
        </w:rPr>
        <w:t>coho</w:t>
      </w:r>
      <w:proofErr w:type="spellEnd"/>
      <w:r>
        <w:rPr>
          <w:rFonts w:ascii="Times" w:hAnsi="Times" w:cs="Times"/>
          <w:color w:val="000000"/>
        </w:rPr>
        <w:t xml:space="preserve"> including both mark-selective and non-mark-selective fisheries. </w:t>
      </w:r>
    </w:p>
    <w:p w14:paraId="7EF3291D" w14:textId="77777777" w:rsidR="007308CF" w:rsidRDefault="007308CF" w:rsidP="007308CF">
      <w:pPr>
        <w:pStyle w:val="NormalWeb"/>
        <w:spacing w:before="240" w:beforeAutospacing="0" w:after="240" w:afterAutospacing="0"/>
      </w:pPr>
      <w:r>
        <w:rPr>
          <w:rFonts w:ascii="Times" w:hAnsi="Times" w:cs="Times"/>
          <w:i/>
          <w:iCs/>
          <w:color w:val="000000"/>
        </w:rPr>
        <w:t>Commercial Fisheries</w:t>
      </w:r>
    </w:p>
    <w:p w14:paraId="517D4155" w14:textId="77777777" w:rsidR="007308CF" w:rsidRDefault="007308CF" w:rsidP="007308CF">
      <w:pPr>
        <w:pStyle w:val="NormalWeb"/>
        <w:spacing w:before="240" w:beforeAutospacing="0" w:after="240" w:afterAutospacing="0"/>
      </w:pPr>
      <w:r>
        <w:rPr>
          <w:rFonts w:ascii="Times" w:hAnsi="Times" w:cs="Times"/>
          <w:color w:val="000000"/>
        </w:rPr>
        <w:t>Commercial fisheries in the area from Cape Falcon to Humbug Mt. will open in late April and will continue into early May, with a brief reopening at the end of May. The area will be open again in early June through July and most of August. This area will also be open continuously in September and October with weekly limits in place.</w:t>
      </w:r>
    </w:p>
    <w:p w14:paraId="4D404733" w14:textId="77777777" w:rsidR="007308CF" w:rsidRDefault="007308CF" w:rsidP="007308CF">
      <w:pPr>
        <w:pStyle w:val="NormalWeb"/>
        <w:spacing w:before="240" w:beforeAutospacing="0" w:after="240" w:afterAutospacing="0"/>
      </w:pPr>
      <w:r>
        <w:rPr>
          <w:rFonts w:ascii="Times" w:hAnsi="Times" w:cs="Times"/>
          <w:color w:val="000000"/>
        </w:rPr>
        <w:t xml:space="preserve">The area from Humbug Mt., Oregon to the Oregon/California border (also known as </w:t>
      </w:r>
      <w:proofErr w:type="gramStart"/>
      <w:r>
        <w:rPr>
          <w:rFonts w:ascii="Times" w:hAnsi="Times" w:cs="Times"/>
          <w:color w:val="000000"/>
        </w:rPr>
        <w:t>the  Oregon</w:t>
      </w:r>
      <w:proofErr w:type="gramEnd"/>
      <w:r>
        <w:rPr>
          <w:rFonts w:ascii="Times" w:hAnsi="Times" w:cs="Times"/>
          <w:color w:val="000000"/>
        </w:rPr>
        <w:t xml:space="preserve"> portion of the Klamath Management Zone) will be open in late April and continue into early </w:t>
      </w:r>
      <w:r>
        <w:rPr>
          <w:rFonts w:ascii="Times" w:hAnsi="Times" w:cs="Times"/>
          <w:color w:val="000000"/>
        </w:rPr>
        <w:lastRenderedPageBreak/>
        <w:t>May, with a brief reopening at the end of May. The area will be open again in early June through July with monthly catch quotas and weekly limits in place.</w:t>
      </w:r>
    </w:p>
    <w:p w14:paraId="35F849E4" w14:textId="77777777" w:rsidR="007308CF" w:rsidRDefault="007308CF" w:rsidP="007308CF">
      <w:pPr>
        <w:pStyle w:val="NormalWeb"/>
        <w:spacing w:before="240" w:beforeAutospacing="0" w:after="240" w:afterAutospacing="0"/>
      </w:pPr>
      <w:r>
        <w:rPr>
          <w:rFonts w:ascii="Times" w:hAnsi="Times" w:cs="Times"/>
          <w:color w:val="000000"/>
        </w:rPr>
        <w:t>The area from the Oregon/California border to Horse Mt., California, will be closed to conserve Klamath River fall Chinook, which are classified as overfished. </w:t>
      </w:r>
    </w:p>
    <w:p w14:paraId="11378BEB" w14:textId="77777777" w:rsidR="007308CF" w:rsidRDefault="007308CF" w:rsidP="007308CF">
      <w:pPr>
        <w:pStyle w:val="NormalWeb"/>
        <w:spacing w:before="240" w:beforeAutospacing="0" w:after="240" w:afterAutospacing="0"/>
      </w:pPr>
      <w:r>
        <w:rPr>
          <w:rFonts w:ascii="Times" w:hAnsi="Times" w:cs="Times"/>
          <w:color w:val="000000"/>
        </w:rPr>
        <w:t>In California, Chinook seasons in the Fort Bragg area (Horse Mt. to Point Arena) will be open ten days in August and for the month of September.  The San Francisco area (Point Arena to Pigeon Point) will be open intermittently from May to July, for most of August, and for all of September. The Monterey area (Pigeon Point to the Mexico border) will also be open for Chinook intermittently from May to July and for most of August. There will also be a season from Point Reyes to Point San Pedro (a subset of the San Francisco area) consisting of three openings in October ranging from two to five days each.  </w:t>
      </w:r>
    </w:p>
    <w:p w14:paraId="1AFF72EA" w14:textId="77777777" w:rsidR="007308CF" w:rsidRDefault="007308CF" w:rsidP="007308CF">
      <w:pPr>
        <w:pStyle w:val="NormalWeb"/>
        <w:spacing w:before="240" w:beforeAutospacing="0" w:after="240" w:afterAutospacing="0"/>
      </w:pPr>
      <w:r>
        <w:rPr>
          <w:rFonts w:ascii="Times" w:hAnsi="Times" w:cs="Times"/>
          <w:i/>
          <w:iCs/>
          <w:color w:val="000000"/>
        </w:rPr>
        <w:t>Recreational Fisheries</w:t>
      </w:r>
    </w:p>
    <w:p w14:paraId="54E84BDB" w14:textId="77777777" w:rsidR="007308CF" w:rsidRDefault="007308CF" w:rsidP="007308CF">
      <w:pPr>
        <w:pStyle w:val="NormalWeb"/>
        <w:spacing w:before="240" w:beforeAutospacing="0" w:after="240" w:afterAutospacing="0"/>
      </w:pPr>
      <w:r>
        <w:rPr>
          <w:rFonts w:ascii="Times" w:hAnsi="Times" w:cs="Times"/>
          <w:color w:val="000000"/>
        </w:rPr>
        <w:t>Recreational fisheries from Cape Falcon to Humbug Mt. will allow Chinook retention from now through October. Coho fisheries consist of a mark-selective quota fishery of 22,000 in mid-summer (compared to 90,000 last year) and a non-mark-selective quota fishery of 3,000 in September (compared to 9,000 last year).</w:t>
      </w:r>
    </w:p>
    <w:p w14:paraId="6EB2EA05" w14:textId="77777777" w:rsidR="007308CF" w:rsidRDefault="007308CF" w:rsidP="007308CF">
      <w:pPr>
        <w:pStyle w:val="NormalWeb"/>
        <w:spacing w:before="240" w:beforeAutospacing="0" w:after="240" w:afterAutospacing="0"/>
      </w:pPr>
      <w:r>
        <w:rPr>
          <w:rFonts w:ascii="Times" w:hAnsi="Times" w:cs="Times"/>
          <w:color w:val="000000"/>
        </w:rPr>
        <w:t>Fisheries from Humbug Mt, Oregon to the Oregon/California border will be open from late June through early August. The area from the Oregon/California border to Horse Mountain, California will be open from early June through early August.</w:t>
      </w:r>
    </w:p>
    <w:p w14:paraId="60C8BD5F" w14:textId="77777777" w:rsidR="007308CF" w:rsidRDefault="007308CF" w:rsidP="007308CF">
      <w:pPr>
        <w:pStyle w:val="NormalWeb"/>
        <w:spacing w:before="240" w:beforeAutospacing="0" w:after="240" w:afterAutospacing="0"/>
      </w:pPr>
      <w:r>
        <w:rPr>
          <w:rFonts w:ascii="Times" w:hAnsi="Times" w:cs="Times"/>
          <w:color w:val="000000"/>
        </w:rPr>
        <w:t>In California, Chinook seasons in the Fort Bragg (Horse Mt.to Point Arena) and San Francisco (Point Arena to Pigeon Point) areas will open on May 1 and will continue until early November, The Monterey (Pigeon Point to Mexico Border) area, will open on May 1 and continue until early October.  </w:t>
      </w:r>
    </w:p>
    <w:p w14:paraId="1015D396" w14:textId="77777777" w:rsidR="007308CF" w:rsidRDefault="007308CF" w:rsidP="007308CF">
      <w:pPr>
        <w:pStyle w:val="NormalWeb"/>
        <w:spacing w:before="0" w:beforeAutospacing="0" w:after="0" w:afterAutospacing="0"/>
      </w:pPr>
      <w:r>
        <w:rPr>
          <w:rFonts w:ascii="Times" w:hAnsi="Times" w:cs="Times"/>
          <w:color w:val="000000"/>
        </w:rPr>
        <w:t>For details on all seasons, please see the season descriptions on the Council website at www.</w:t>
      </w:r>
      <w:hyperlink r:id="rId12" w:history="1">
        <w:r>
          <w:rPr>
            <w:rStyle w:val="Hyperlink"/>
            <w:rFonts w:ascii="Times" w:hAnsi="Times" w:cs="Times"/>
            <w:color w:val="1155CC"/>
          </w:rPr>
          <w:t>pcouncil.org</w:t>
        </w:r>
      </w:hyperlink>
      <w:r>
        <w:rPr>
          <w:rFonts w:ascii="Times" w:hAnsi="Times" w:cs="Times"/>
          <w:color w:val="000000"/>
        </w:rPr>
        <w:t>.</w:t>
      </w:r>
    </w:p>
    <w:p w14:paraId="3062CE73" w14:textId="77777777" w:rsidR="007308CF" w:rsidRDefault="007308CF" w:rsidP="007308CF">
      <w:pPr>
        <w:pStyle w:val="NormalWeb"/>
        <w:spacing w:before="0" w:beforeAutospacing="0" w:after="0" w:afterAutospacing="0"/>
      </w:pPr>
      <w:r>
        <w:rPr>
          <w:rFonts w:ascii="Times" w:hAnsi="Times" w:cs="Times"/>
          <w:color w:val="000000"/>
        </w:rPr>
        <w:t> </w:t>
      </w:r>
    </w:p>
    <w:p w14:paraId="5996EB04" w14:textId="77777777" w:rsidR="007308CF" w:rsidRDefault="007308CF" w:rsidP="007308CF">
      <w:pPr>
        <w:pStyle w:val="NormalWeb"/>
        <w:spacing w:before="0" w:beforeAutospacing="0" w:after="0" w:afterAutospacing="0"/>
      </w:pPr>
      <w:r>
        <w:rPr>
          <w:rFonts w:ascii="Times" w:hAnsi="Times" w:cs="Times"/>
          <w:b/>
          <w:bCs/>
          <w:color w:val="000000"/>
        </w:rPr>
        <w:t>Southern Resident Killer Whales </w:t>
      </w:r>
    </w:p>
    <w:p w14:paraId="0DC2DF1C" w14:textId="77777777" w:rsidR="007308CF" w:rsidRDefault="007308CF" w:rsidP="007308CF"/>
    <w:p w14:paraId="07F5E2CF" w14:textId="77777777" w:rsidR="007308CF" w:rsidRDefault="007308CF" w:rsidP="007308CF">
      <w:pPr>
        <w:pStyle w:val="NormalWeb"/>
        <w:spacing w:before="0" w:beforeAutospacing="0" w:after="0" w:afterAutospacing="0"/>
      </w:pPr>
      <w:r>
        <w:rPr>
          <w:rFonts w:ascii="Times" w:hAnsi="Times" w:cs="Times"/>
          <w:color w:val="000000"/>
        </w:rPr>
        <w:t>The Council has been working with NMFS to understand the effects of Council-area fisheries on Southern Resident killer whales, which are listed as endangered. Based in part on information provided by the Council’s ad-hoc Southern Resident Killer Whale Workgroup, NMFS provided guidance on the structure of the 2020 salmon fisheries to address the needs of the whales while providing salmon harvest opportunities. The recommended 2020 ocean salmon seasons keep total Chinook abundance well above the NMFS guidance. </w:t>
      </w:r>
    </w:p>
    <w:p w14:paraId="7F0AC40F" w14:textId="77777777" w:rsidR="007308CF" w:rsidRDefault="007308CF" w:rsidP="007308CF">
      <w:pPr>
        <w:pStyle w:val="NormalWeb"/>
        <w:spacing w:before="240" w:beforeAutospacing="0" w:after="240" w:afterAutospacing="0"/>
      </w:pPr>
      <w:r>
        <w:rPr>
          <w:rFonts w:ascii="Times" w:hAnsi="Times" w:cs="Times"/>
          <w:b/>
          <w:bCs/>
          <w:color w:val="000000"/>
        </w:rPr>
        <w:t>COVID-19 Response</w:t>
      </w:r>
    </w:p>
    <w:p w14:paraId="5B1081BD" w14:textId="77777777" w:rsidR="007308CF" w:rsidRDefault="007308CF" w:rsidP="007308CF">
      <w:pPr>
        <w:pStyle w:val="NormalWeb"/>
        <w:spacing w:before="240" w:beforeAutospacing="0" w:after="240" w:afterAutospacing="0"/>
      </w:pPr>
      <w:r>
        <w:rPr>
          <w:rFonts w:ascii="Times" w:hAnsi="Times" w:cs="Times"/>
          <w:color w:val="000000"/>
        </w:rPr>
        <w:t xml:space="preserve">Because state directives have resulted in the suspension of some fishing opportunity, NMFS may close Federal salmon fisheries based on recommendations from state authorities to address public </w:t>
      </w:r>
      <w:r>
        <w:rPr>
          <w:rFonts w:ascii="Times" w:hAnsi="Times" w:cs="Times"/>
          <w:color w:val="000000"/>
        </w:rPr>
        <w:lastRenderedPageBreak/>
        <w:t>health concerns related to COVID-19, or because information essential to manage the fishery is unavailable. </w:t>
      </w:r>
    </w:p>
    <w:p w14:paraId="234E071B" w14:textId="77777777" w:rsidR="007308CF" w:rsidRDefault="007308CF" w:rsidP="007308CF">
      <w:pPr>
        <w:pStyle w:val="NormalWeb"/>
        <w:spacing w:before="240" w:beforeAutospacing="0" w:after="240" w:afterAutospacing="0"/>
      </w:pPr>
      <w:r>
        <w:rPr>
          <w:rFonts w:ascii="Times" w:hAnsi="Times" w:cs="Times"/>
          <w:color w:val="000000"/>
        </w:rPr>
        <w:t>In addition, if the California recreational seasons in the Fort Bragg, San Francisco, and Monterey areas are delayed, the season in the Eureka area may be extended beyond August 9 if the extension would not increase impacts on stocks above those expected before the season opened.</w:t>
      </w:r>
    </w:p>
    <w:p w14:paraId="03734950" w14:textId="77777777" w:rsidR="007308CF" w:rsidRDefault="007308CF" w:rsidP="007308CF">
      <w:pPr>
        <w:pStyle w:val="NormalWeb"/>
        <w:spacing w:before="240" w:beforeAutospacing="0" w:after="240" w:afterAutospacing="0"/>
      </w:pPr>
      <w:r>
        <w:rPr>
          <w:rFonts w:ascii="Times" w:hAnsi="Times" w:cs="Times"/>
          <w:color w:val="000000"/>
        </w:rPr>
        <w:t xml:space="preserve">More details on these potential actions are available in the </w:t>
      </w:r>
      <w:r w:rsidRPr="007308CF">
        <w:rPr>
          <w:rFonts w:ascii="Times" w:hAnsi="Times" w:cs="Times"/>
          <w:color w:val="000000"/>
        </w:rPr>
        <w:t>regulation tables</w:t>
      </w:r>
      <w:r>
        <w:rPr>
          <w:rFonts w:ascii="Times" w:hAnsi="Times" w:cs="Times"/>
          <w:color w:val="000000"/>
        </w:rPr>
        <w:t xml:space="preserve"> available on the Council’s website.</w:t>
      </w:r>
    </w:p>
    <w:p w14:paraId="78D045DF" w14:textId="77777777" w:rsidR="007308CF" w:rsidRDefault="007308CF" w:rsidP="007308CF">
      <w:pPr>
        <w:pStyle w:val="NormalWeb"/>
        <w:spacing w:before="0" w:beforeAutospacing="0" w:after="0" w:afterAutospacing="0"/>
      </w:pPr>
      <w:r>
        <w:rPr>
          <w:rFonts w:ascii="Times" w:hAnsi="Times" w:cs="Times"/>
          <w:b/>
          <w:bCs/>
          <w:color w:val="000000"/>
        </w:rPr>
        <w:t>Management Process</w:t>
      </w:r>
      <w:r>
        <w:rPr>
          <w:rFonts w:ascii="Times" w:hAnsi="Times" w:cs="Times"/>
          <w:color w:val="000000"/>
        </w:rPr>
        <w:t> </w:t>
      </w:r>
    </w:p>
    <w:p w14:paraId="6915649C" w14:textId="77777777" w:rsidR="007308CF" w:rsidRDefault="007308CF" w:rsidP="007308CF">
      <w:pPr>
        <w:pStyle w:val="NormalWeb"/>
        <w:spacing w:before="240" w:beforeAutospacing="0" w:after="240" w:afterAutospacing="0"/>
      </w:pPr>
      <w:r>
        <w:rPr>
          <w:rFonts w:ascii="Times" w:hAnsi="Times" w:cs="Times"/>
          <w:color w:val="000000"/>
        </w:rPr>
        <w:t xml:space="preserve">“It has been another challenging year for the Council, its advisors, fishery stakeholders, and the public as we strive to balance fishing opportunities with conservation needs for Chinook and </w:t>
      </w:r>
      <w:proofErr w:type="spellStart"/>
      <w:r>
        <w:rPr>
          <w:rFonts w:ascii="Times" w:hAnsi="Times" w:cs="Times"/>
          <w:color w:val="000000"/>
        </w:rPr>
        <w:t>coho</w:t>
      </w:r>
      <w:proofErr w:type="spellEnd"/>
      <w:r>
        <w:rPr>
          <w:rFonts w:ascii="Times" w:hAnsi="Times" w:cs="Times"/>
          <w:color w:val="000000"/>
        </w:rPr>
        <w:t xml:space="preserve"> salmon stocks,” said Council Executive Director Chuck Tracy.</w:t>
      </w:r>
    </w:p>
    <w:p w14:paraId="74C1A463" w14:textId="77777777" w:rsidR="007308CF" w:rsidRDefault="007308CF" w:rsidP="007308CF">
      <w:pPr>
        <w:pStyle w:val="NormalWeb"/>
        <w:spacing w:before="240" w:beforeAutospacing="0" w:after="240" w:afterAutospacing="0"/>
      </w:pPr>
      <w:r>
        <w:rPr>
          <w:rFonts w:ascii="Times" w:hAnsi="Times" w:cs="Times"/>
          <w:color w:val="000000"/>
        </w:rPr>
        <w:t>The Council developed three management alternatives in early March for public review and further analysis. The review process included input from Federal, state, and tribal fishery scientists and fishing industry members; public testimony, and three public hearings held by webinar due to COVID-19 concerns. </w:t>
      </w:r>
    </w:p>
    <w:p w14:paraId="43CC6380" w14:textId="77777777" w:rsidR="007308CF" w:rsidRDefault="007308CF" w:rsidP="007308CF">
      <w:pPr>
        <w:pStyle w:val="NormalWeb"/>
        <w:spacing w:before="240" w:beforeAutospacing="0" w:after="240" w:afterAutospacing="0"/>
      </w:pPr>
      <w:r>
        <w:rPr>
          <w:rFonts w:ascii="Times" w:hAnsi="Times" w:cs="Times"/>
          <w:color w:val="000000"/>
        </w:rPr>
        <w:t>The Council received additional scientific information and took public testimony at its April Council webinar meeting before taking final action. The decision will be forwarded to NMFS for their review of consistency with the ESA and other applicable law, and promulgation of Federal regulations. </w:t>
      </w:r>
    </w:p>
    <w:p w14:paraId="1311F0F5" w14:textId="77777777" w:rsidR="007308CF" w:rsidRDefault="007308CF" w:rsidP="007308CF">
      <w:pPr>
        <w:pStyle w:val="NormalWeb"/>
        <w:spacing w:before="240" w:beforeAutospacing="0" w:after="240" w:afterAutospacing="0"/>
      </w:pPr>
      <w:r>
        <w:rPr>
          <w:rFonts w:ascii="Times" w:hAnsi="Times" w:cs="Times"/>
          <w:color w:val="000000"/>
        </w:rPr>
        <w:t>In addition, the coastal states will adopt fishery regulations for state-managed waters that are compatible with the Council’s actions.</w:t>
      </w:r>
    </w:p>
    <w:p w14:paraId="3255971C" w14:textId="77777777" w:rsidR="007308CF" w:rsidRDefault="007308CF" w:rsidP="007308CF">
      <w:pPr>
        <w:pStyle w:val="NormalWeb"/>
        <w:spacing w:before="240" w:beforeAutospacing="0" w:after="240" w:afterAutospacing="0"/>
      </w:pPr>
      <w:r>
        <w:rPr>
          <w:rFonts w:ascii="Times" w:hAnsi="Times" w:cs="Times"/>
          <w:b/>
          <w:bCs/>
          <w:color w:val="000000"/>
        </w:rPr>
        <w:t>Council Role</w:t>
      </w:r>
    </w:p>
    <w:p w14:paraId="1892D82E" w14:textId="77777777" w:rsidR="007308CF" w:rsidRDefault="007308CF" w:rsidP="007308CF">
      <w:pPr>
        <w:pStyle w:val="NormalWeb"/>
        <w:spacing w:before="240" w:beforeAutospacing="0" w:after="240" w:afterAutospacing="0"/>
      </w:pPr>
      <w:r>
        <w:rPr>
          <w:rFonts w:ascii="Times" w:hAnsi="Times" w:cs="Times"/>
          <w:color w:val="000000"/>
        </w:rPr>
        <w:t>The Pacific Fishery Management Council is one of eight regional fishery management councils established by the Magnuson Fishery Conservation and Management Act of 1976 for the purpose of managing fisheries 3-200 miles offshore of the U.S. coastline. The Council recommends management measures for fisheries off the coasts of California, Oregon, and Washington.</w:t>
      </w:r>
    </w:p>
    <w:p w14:paraId="547C095E" w14:textId="77777777" w:rsidR="007308CF" w:rsidRDefault="007308CF" w:rsidP="007308CF">
      <w:pPr>
        <w:pStyle w:val="NormalWeb"/>
        <w:spacing w:before="0" w:beforeAutospacing="0" w:after="0" w:afterAutospacing="0"/>
        <w:jc w:val="center"/>
      </w:pPr>
      <w:r>
        <w:rPr>
          <w:rFonts w:ascii="Times" w:hAnsi="Times" w:cs="Times"/>
          <w:color w:val="000000"/>
        </w:rPr>
        <w:t>###</w:t>
      </w:r>
    </w:p>
    <w:p w14:paraId="35803EE1" w14:textId="77777777" w:rsidR="007308CF" w:rsidRPr="007308CF" w:rsidRDefault="007308CF" w:rsidP="007308CF">
      <w:pPr>
        <w:pStyle w:val="NormalWeb"/>
        <w:spacing w:before="240" w:beforeAutospacing="0" w:after="240" w:afterAutospacing="0"/>
        <w:rPr>
          <w:rFonts w:ascii="Times" w:hAnsi="Times" w:cs="Times"/>
          <w:b/>
          <w:bCs/>
          <w:color w:val="000000"/>
        </w:rPr>
      </w:pPr>
      <w:r w:rsidRPr="007308CF">
        <w:rPr>
          <w:rFonts w:ascii="Times" w:hAnsi="Times" w:cs="Times"/>
          <w:b/>
          <w:bCs/>
          <w:color w:val="000000"/>
        </w:rPr>
        <w:t>On the Web</w:t>
      </w:r>
    </w:p>
    <w:p w14:paraId="13F90E84" w14:textId="77777777" w:rsidR="007308CF" w:rsidRDefault="007308CF" w:rsidP="007308CF">
      <w:pPr>
        <w:pStyle w:val="NormalWeb"/>
        <w:spacing w:before="0" w:beforeAutospacing="0" w:after="0" w:afterAutospacing="0"/>
      </w:pPr>
      <w:r>
        <w:rPr>
          <w:rFonts w:ascii="Times" w:hAnsi="Times" w:cs="Times"/>
          <w:color w:val="000000"/>
        </w:rPr>
        <w:t> </w:t>
      </w:r>
    </w:p>
    <w:p w14:paraId="54AE8A16" w14:textId="77777777" w:rsidR="007308CF" w:rsidRDefault="007308CF" w:rsidP="007308CF">
      <w:pPr>
        <w:pStyle w:val="NormalWeb"/>
        <w:numPr>
          <w:ilvl w:val="0"/>
          <w:numId w:val="9"/>
        </w:numPr>
        <w:spacing w:before="0" w:beforeAutospacing="0" w:after="0" w:afterAutospacing="0"/>
        <w:textAlignment w:val="baseline"/>
        <w:rPr>
          <w:rFonts w:ascii="Times" w:hAnsi="Times" w:cs="Times"/>
          <w:color w:val="000000"/>
        </w:rPr>
      </w:pPr>
      <w:r>
        <w:rPr>
          <w:rFonts w:ascii="Times" w:hAnsi="Times" w:cs="Times"/>
          <w:color w:val="000000"/>
        </w:rPr>
        <w:t>Pacific Fishery Management Council:</w:t>
      </w:r>
      <w:hyperlink r:id="rId13" w:history="1">
        <w:r>
          <w:rPr>
            <w:rStyle w:val="Hyperlink"/>
            <w:rFonts w:ascii="Times" w:hAnsi="Times" w:cs="Times"/>
            <w:color w:val="000000"/>
          </w:rPr>
          <w:t xml:space="preserve"> </w:t>
        </w:r>
        <w:r>
          <w:rPr>
            <w:rStyle w:val="Hyperlink"/>
            <w:rFonts w:ascii="Times" w:hAnsi="Times" w:cs="Times"/>
            <w:color w:val="1155CC"/>
          </w:rPr>
          <w:t>http://www.pcouncil.org</w:t>
        </w:r>
      </w:hyperlink>
    </w:p>
    <w:p w14:paraId="46F4474E" w14:textId="77777777" w:rsidR="007308CF" w:rsidRDefault="007308CF" w:rsidP="007308CF">
      <w:pPr>
        <w:pStyle w:val="NormalWeb"/>
        <w:numPr>
          <w:ilvl w:val="0"/>
          <w:numId w:val="9"/>
        </w:numPr>
        <w:spacing w:before="0" w:beforeAutospacing="0" w:after="0" w:afterAutospacing="0"/>
        <w:textAlignment w:val="baseline"/>
        <w:rPr>
          <w:rFonts w:ascii="Times" w:hAnsi="Times" w:cs="Times"/>
          <w:color w:val="000000"/>
        </w:rPr>
      </w:pPr>
      <w:hyperlink r:id="rId14" w:history="1">
        <w:r>
          <w:rPr>
            <w:rStyle w:val="Hyperlink"/>
            <w:rFonts w:ascii="Times" w:hAnsi="Times" w:cs="Times"/>
            <w:color w:val="1155CC"/>
          </w:rPr>
          <w:t>Draft Alternatives for 2020 salmon management</w:t>
        </w:r>
      </w:hyperlink>
      <w:r>
        <w:rPr>
          <w:rFonts w:ascii="Times" w:hAnsi="Times" w:cs="Times"/>
          <w:color w:val="000000"/>
        </w:rPr>
        <w:t> </w:t>
      </w:r>
    </w:p>
    <w:p w14:paraId="246068F5" w14:textId="77777777" w:rsidR="007308CF" w:rsidRDefault="007308CF" w:rsidP="007308CF">
      <w:pPr>
        <w:pStyle w:val="NormalWeb"/>
        <w:numPr>
          <w:ilvl w:val="0"/>
          <w:numId w:val="9"/>
        </w:numPr>
        <w:spacing w:before="0" w:beforeAutospacing="0" w:after="0" w:afterAutospacing="0"/>
        <w:textAlignment w:val="baseline"/>
        <w:rPr>
          <w:rFonts w:ascii="Times" w:hAnsi="Times" w:cs="Times"/>
          <w:color w:val="000000"/>
        </w:rPr>
      </w:pPr>
      <w:r>
        <w:rPr>
          <w:rFonts w:ascii="Times" w:hAnsi="Times" w:cs="Times"/>
          <w:color w:val="000000"/>
        </w:rPr>
        <w:t xml:space="preserve">Council adopted management measures and environmental assessment part </w:t>
      </w:r>
      <w:proofErr w:type="gramStart"/>
      <w:r>
        <w:rPr>
          <w:rFonts w:ascii="Times" w:hAnsi="Times" w:cs="Times"/>
          <w:color w:val="000000"/>
        </w:rPr>
        <w:t>3  will</w:t>
      </w:r>
      <w:proofErr w:type="gramEnd"/>
      <w:r>
        <w:rPr>
          <w:rFonts w:ascii="Times" w:hAnsi="Times" w:cs="Times"/>
          <w:color w:val="000000"/>
        </w:rPr>
        <w:t xml:space="preserve"> be posted on the Council web page on or about April 16 (look for 2020 Preseason Report III)</w:t>
      </w:r>
    </w:p>
    <w:p w14:paraId="21A74EE1" w14:textId="77777777" w:rsidR="007308CF" w:rsidRDefault="007308CF" w:rsidP="007308CF">
      <w:pPr>
        <w:pStyle w:val="NormalWeb"/>
        <w:numPr>
          <w:ilvl w:val="0"/>
          <w:numId w:val="9"/>
        </w:numPr>
        <w:spacing w:before="0" w:beforeAutospacing="0" w:after="0" w:afterAutospacing="0"/>
        <w:textAlignment w:val="baseline"/>
        <w:rPr>
          <w:rFonts w:ascii="Times" w:hAnsi="Times" w:cs="Times"/>
          <w:color w:val="000000"/>
        </w:rPr>
      </w:pPr>
      <w:hyperlink r:id="rId15" w:history="1">
        <w:r>
          <w:rPr>
            <w:rStyle w:val="Hyperlink"/>
            <w:rFonts w:ascii="Times" w:hAnsi="Times" w:cs="Times"/>
            <w:color w:val="1155CC"/>
          </w:rPr>
          <w:t>Description of 2020 salmon management process</w:t>
        </w:r>
      </w:hyperlink>
    </w:p>
    <w:p w14:paraId="2A89D958" w14:textId="77777777" w:rsidR="007308CF" w:rsidRDefault="007308CF" w:rsidP="007308CF">
      <w:pPr>
        <w:pStyle w:val="NormalWeb"/>
        <w:numPr>
          <w:ilvl w:val="0"/>
          <w:numId w:val="9"/>
        </w:numPr>
        <w:spacing w:before="0" w:beforeAutospacing="0" w:after="0" w:afterAutospacing="0"/>
        <w:textAlignment w:val="baseline"/>
        <w:rPr>
          <w:rFonts w:ascii="Times" w:hAnsi="Times" w:cs="Times"/>
          <w:color w:val="000000"/>
        </w:rPr>
      </w:pPr>
      <w:r>
        <w:rPr>
          <w:rFonts w:ascii="Times" w:hAnsi="Times" w:cs="Times"/>
          <w:color w:val="000000"/>
        </w:rPr>
        <w:lastRenderedPageBreak/>
        <w:t>Fact sheet:</w:t>
      </w:r>
      <w:hyperlink r:id="rId16" w:history="1">
        <w:r>
          <w:rPr>
            <w:rStyle w:val="Hyperlink"/>
            <w:rFonts w:ascii="Times" w:hAnsi="Times" w:cs="Times"/>
            <w:color w:val="000000"/>
          </w:rPr>
          <w:t xml:space="preserve"> </w:t>
        </w:r>
        <w:r>
          <w:rPr>
            <w:rStyle w:val="Hyperlink"/>
            <w:rFonts w:ascii="Times" w:hAnsi="Times" w:cs="Times"/>
            <w:color w:val="1155CC"/>
          </w:rPr>
          <w:t>Salmon</w:t>
        </w:r>
      </w:hyperlink>
    </w:p>
    <w:p w14:paraId="0563C303" w14:textId="77777777" w:rsidR="007308CF" w:rsidRDefault="007308CF" w:rsidP="007308CF">
      <w:pPr>
        <w:pStyle w:val="NormalWeb"/>
        <w:numPr>
          <w:ilvl w:val="0"/>
          <w:numId w:val="9"/>
        </w:numPr>
        <w:spacing w:before="0" w:beforeAutospacing="0" w:after="0" w:afterAutospacing="0"/>
        <w:textAlignment w:val="baseline"/>
        <w:rPr>
          <w:rFonts w:ascii="Times" w:hAnsi="Times" w:cs="Times"/>
          <w:color w:val="000000"/>
        </w:rPr>
      </w:pPr>
      <w:r>
        <w:rPr>
          <w:rFonts w:ascii="Times" w:hAnsi="Times" w:cs="Times"/>
          <w:color w:val="000000"/>
        </w:rPr>
        <w:t>Fact sheet:</w:t>
      </w:r>
      <w:hyperlink r:id="rId17" w:history="1">
        <w:r>
          <w:rPr>
            <w:rStyle w:val="Hyperlink"/>
            <w:rFonts w:ascii="Times" w:hAnsi="Times" w:cs="Times"/>
            <w:color w:val="000000"/>
          </w:rPr>
          <w:t xml:space="preserve"> </w:t>
        </w:r>
        <w:r>
          <w:rPr>
            <w:rStyle w:val="Hyperlink"/>
            <w:rFonts w:ascii="Times" w:hAnsi="Times" w:cs="Times"/>
            <w:color w:val="1155CC"/>
          </w:rPr>
          <w:t>Geography of Salmon</w:t>
        </w:r>
      </w:hyperlink>
    </w:p>
    <w:p w14:paraId="5F3D0CD9" w14:textId="77777777" w:rsidR="007308CF" w:rsidRDefault="007308CF" w:rsidP="007308CF">
      <w:pPr>
        <w:pStyle w:val="NormalWeb"/>
        <w:numPr>
          <w:ilvl w:val="0"/>
          <w:numId w:val="9"/>
        </w:numPr>
        <w:spacing w:before="0" w:beforeAutospacing="0" w:after="0" w:afterAutospacing="0"/>
        <w:textAlignment w:val="baseline"/>
        <w:rPr>
          <w:rFonts w:ascii="Times" w:hAnsi="Times" w:cs="Times"/>
          <w:color w:val="000000"/>
        </w:rPr>
      </w:pPr>
      <w:r>
        <w:rPr>
          <w:rFonts w:ascii="Times" w:hAnsi="Times" w:cs="Times"/>
          <w:color w:val="000000"/>
        </w:rPr>
        <w:t>Fact sheet:</w:t>
      </w:r>
      <w:hyperlink r:id="rId18" w:history="1">
        <w:r>
          <w:rPr>
            <w:rStyle w:val="Hyperlink"/>
            <w:rFonts w:ascii="Times" w:hAnsi="Times" w:cs="Times"/>
            <w:color w:val="000000"/>
          </w:rPr>
          <w:t xml:space="preserve"> </w:t>
        </w:r>
        <w:r>
          <w:rPr>
            <w:rStyle w:val="Hyperlink"/>
            <w:rFonts w:ascii="Times" w:hAnsi="Times" w:cs="Times"/>
            <w:color w:val="1155CC"/>
          </w:rPr>
          <w:t>Common Terms Used in Salmon Management</w:t>
        </w:r>
      </w:hyperlink>
    </w:p>
    <w:p w14:paraId="3DCD148C" w14:textId="0D69B409" w:rsidR="00E133F5" w:rsidRPr="009021CB" w:rsidRDefault="00E133F5" w:rsidP="007308CF">
      <w:pPr>
        <w:rPr>
          <w:rFonts w:ascii="Palatino Linotype" w:hAnsi="Palatino Linotype"/>
          <w:u w:val="single"/>
        </w:rPr>
      </w:pPr>
    </w:p>
    <w:sectPr w:rsidR="00E133F5" w:rsidRPr="009021CB" w:rsidSect="00A12B24">
      <w:type w:val="continuous"/>
      <w:pgSz w:w="12240" w:h="15840"/>
      <w:pgMar w:top="1440" w:right="1440" w:bottom="1440" w:left="1440" w:header="144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A973" w16cex:dateUtc="2020-04-09T0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91E92" w14:textId="77777777" w:rsidR="00286C6A" w:rsidRDefault="00286C6A">
      <w:pPr>
        <w:spacing w:line="20" w:lineRule="exact"/>
      </w:pPr>
    </w:p>
  </w:endnote>
  <w:endnote w:type="continuationSeparator" w:id="0">
    <w:p w14:paraId="119948F8" w14:textId="77777777" w:rsidR="00286C6A" w:rsidRDefault="00286C6A" w:rsidP="00F550E6">
      <w:r>
        <w:t xml:space="preserve"> </w:t>
      </w:r>
    </w:p>
  </w:endnote>
  <w:endnote w:type="continuationNotice" w:id="1">
    <w:p w14:paraId="17B4B686" w14:textId="77777777" w:rsidR="00286C6A" w:rsidRDefault="00286C6A" w:rsidP="00F550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4135A" w14:textId="77777777" w:rsidR="00C64093" w:rsidRDefault="006D63D2" w:rsidP="00784351">
    <w:pPr>
      <w:pStyle w:val="Footer"/>
      <w:framePr w:wrap="around" w:vAnchor="text" w:hAnchor="margin" w:xAlign="center" w:y="1"/>
      <w:rPr>
        <w:rStyle w:val="PageNumber"/>
      </w:rPr>
    </w:pPr>
    <w:r>
      <w:rPr>
        <w:rStyle w:val="PageNumber"/>
      </w:rPr>
      <w:fldChar w:fldCharType="begin"/>
    </w:r>
    <w:r w:rsidR="00C64093">
      <w:rPr>
        <w:rStyle w:val="PageNumber"/>
      </w:rPr>
      <w:instrText xml:space="preserve">PAGE  </w:instrText>
    </w:r>
    <w:r>
      <w:rPr>
        <w:rStyle w:val="PageNumber"/>
      </w:rPr>
      <w:fldChar w:fldCharType="end"/>
    </w:r>
  </w:p>
  <w:p w14:paraId="5897397D" w14:textId="77777777" w:rsidR="00C64093" w:rsidRDefault="00C64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AC58" w14:textId="77777777" w:rsidR="00C64093" w:rsidRDefault="006D63D2" w:rsidP="00784351">
    <w:pPr>
      <w:pStyle w:val="Footer"/>
      <w:framePr w:wrap="around" w:vAnchor="text" w:hAnchor="margin" w:xAlign="center" w:y="1"/>
      <w:rPr>
        <w:rStyle w:val="PageNumber"/>
      </w:rPr>
    </w:pPr>
    <w:r>
      <w:rPr>
        <w:rStyle w:val="PageNumber"/>
      </w:rPr>
      <w:fldChar w:fldCharType="begin"/>
    </w:r>
    <w:r w:rsidR="00C64093">
      <w:rPr>
        <w:rStyle w:val="PageNumber"/>
      </w:rPr>
      <w:instrText xml:space="preserve">PAGE  </w:instrText>
    </w:r>
    <w:r>
      <w:rPr>
        <w:rStyle w:val="PageNumber"/>
      </w:rPr>
      <w:fldChar w:fldCharType="separate"/>
    </w:r>
    <w:r w:rsidR="00D97CB5">
      <w:rPr>
        <w:rStyle w:val="PageNumber"/>
        <w:noProof/>
      </w:rPr>
      <w:t>4</w:t>
    </w:r>
    <w:r>
      <w:rPr>
        <w:rStyle w:val="PageNumber"/>
      </w:rPr>
      <w:fldChar w:fldCharType="end"/>
    </w:r>
  </w:p>
  <w:p w14:paraId="2B068C54" w14:textId="77777777" w:rsidR="00C64093" w:rsidRDefault="00C64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6BE3" w14:textId="77777777" w:rsidR="00C64093" w:rsidRDefault="006D63D2" w:rsidP="00784351">
    <w:pPr>
      <w:pStyle w:val="Footer"/>
      <w:jc w:val="center"/>
    </w:pPr>
    <w:r>
      <w:rPr>
        <w:rStyle w:val="PageNumber"/>
      </w:rPr>
      <w:fldChar w:fldCharType="begin"/>
    </w:r>
    <w:r w:rsidR="00C64093">
      <w:rPr>
        <w:rStyle w:val="PageNumber"/>
      </w:rPr>
      <w:instrText xml:space="preserve"> PAGE </w:instrText>
    </w:r>
    <w:r>
      <w:rPr>
        <w:rStyle w:val="PageNumber"/>
      </w:rPr>
      <w:fldChar w:fldCharType="separate"/>
    </w:r>
    <w:r w:rsidR="00D97CB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076D3" w14:textId="77777777" w:rsidR="00286C6A" w:rsidRDefault="00286C6A" w:rsidP="00F550E6">
      <w:r>
        <w:separator/>
      </w:r>
    </w:p>
  </w:footnote>
  <w:footnote w:type="continuationSeparator" w:id="0">
    <w:p w14:paraId="5840C706" w14:textId="77777777" w:rsidR="00286C6A" w:rsidRDefault="00286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CE02637"/>
    <w:multiLevelType w:val="hybridMultilevel"/>
    <w:tmpl w:val="47084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7F5DE8"/>
    <w:multiLevelType w:val="hybridMultilevel"/>
    <w:tmpl w:val="95066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D02800"/>
    <w:multiLevelType w:val="hybridMultilevel"/>
    <w:tmpl w:val="79E6F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75A3B"/>
    <w:multiLevelType w:val="multilevel"/>
    <w:tmpl w:val="ABF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04774"/>
    <w:multiLevelType w:val="hybridMultilevel"/>
    <w:tmpl w:val="EBC47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A37F51"/>
    <w:multiLevelType w:val="hybridMultilevel"/>
    <w:tmpl w:val="457A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55EDB"/>
    <w:multiLevelType w:val="hybridMultilevel"/>
    <w:tmpl w:val="84E6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84920"/>
    <w:multiLevelType w:val="hybridMultilevel"/>
    <w:tmpl w:val="2BBAD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7"/>
  </w:num>
  <w:num w:numId="6">
    <w:abstractNumId w:val="6"/>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6"/>
    <w:rsid w:val="00011BB8"/>
    <w:rsid w:val="0001747F"/>
    <w:rsid w:val="0002359C"/>
    <w:rsid w:val="00024A03"/>
    <w:rsid w:val="00030EA7"/>
    <w:rsid w:val="000355DB"/>
    <w:rsid w:val="00043268"/>
    <w:rsid w:val="000446B9"/>
    <w:rsid w:val="00050FD7"/>
    <w:rsid w:val="000542D3"/>
    <w:rsid w:val="00062373"/>
    <w:rsid w:val="00063758"/>
    <w:rsid w:val="00071AEC"/>
    <w:rsid w:val="00096DB5"/>
    <w:rsid w:val="000A276E"/>
    <w:rsid w:val="000A6C93"/>
    <w:rsid w:val="000B2EAC"/>
    <w:rsid w:val="000B6942"/>
    <w:rsid w:val="000B6AC0"/>
    <w:rsid w:val="000C0677"/>
    <w:rsid w:val="000C06CC"/>
    <w:rsid w:val="000C0757"/>
    <w:rsid w:val="000C1556"/>
    <w:rsid w:val="000C6483"/>
    <w:rsid w:val="000D5E6D"/>
    <w:rsid w:val="000E0431"/>
    <w:rsid w:val="000E0781"/>
    <w:rsid w:val="000E3874"/>
    <w:rsid w:val="000F7794"/>
    <w:rsid w:val="00100415"/>
    <w:rsid w:val="001075C7"/>
    <w:rsid w:val="00112C07"/>
    <w:rsid w:val="00115651"/>
    <w:rsid w:val="00115CE0"/>
    <w:rsid w:val="00117E84"/>
    <w:rsid w:val="0012663C"/>
    <w:rsid w:val="001269C2"/>
    <w:rsid w:val="00130B16"/>
    <w:rsid w:val="00134C69"/>
    <w:rsid w:val="0014077A"/>
    <w:rsid w:val="00140C17"/>
    <w:rsid w:val="0014179B"/>
    <w:rsid w:val="0014691B"/>
    <w:rsid w:val="00155413"/>
    <w:rsid w:val="0016182A"/>
    <w:rsid w:val="00162120"/>
    <w:rsid w:val="00175F4F"/>
    <w:rsid w:val="0018006D"/>
    <w:rsid w:val="00180E56"/>
    <w:rsid w:val="00183966"/>
    <w:rsid w:val="00183BE7"/>
    <w:rsid w:val="00187781"/>
    <w:rsid w:val="00193C88"/>
    <w:rsid w:val="001978D6"/>
    <w:rsid w:val="001A171A"/>
    <w:rsid w:val="001A39E5"/>
    <w:rsid w:val="001A4153"/>
    <w:rsid w:val="001A4A90"/>
    <w:rsid w:val="001A63BD"/>
    <w:rsid w:val="001A67A8"/>
    <w:rsid w:val="001A6C26"/>
    <w:rsid w:val="001B0F2B"/>
    <w:rsid w:val="001B7CD0"/>
    <w:rsid w:val="001C6AE5"/>
    <w:rsid w:val="001D0101"/>
    <w:rsid w:val="001D235A"/>
    <w:rsid w:val="001D2CAC"/>
    <w:rsid w:val="001D3FC5"/>
    <w:rsid w:val="001E02B6"/>
    <w:rsid w:val="001E4B9D"/>
    <w:rsid w:val="001F23BA"/>
    <w:rsid w:val="001F5AE1"/>
    <w:rsid w:val="002028EA"/>
    <w:rsid w:val="00203B76"/>
    <w:rsid w:val="00204241"/>
    <w:rsid w:val="00206982"/>
    <w:rsid w:val="002126BE"/>
    <w:rsid w:val="00213D2D"/>
    <w:rsid w:val="00215418"/>
    <w:rsid w:val="00215C30"/>
    <w:rsid w:val="00215CB8"/>
    <w:rsid w:val="00224CA7"/>
    <w:rsid w:val="00225599"/>
    <w:rsid w:val="002305C2"/>
    <w:rsid w:val="00232DDD"/>
    <w:rsid w:val="00234CAE"/>
    <w:rsid w:val="00234F8A"/>
    <w:rsid w:val="0023698D"/>
    <w:rsid w:val="00237C89"/>
    <w:rsid w:val="00246B5A"/>
    <w:rsid w:val="002474EC"/>
    <w:rsid w:val="0025158C"/>
    <w:rsid w:val="00251D13"/>
    <w:rsid w:val="00253A8C"/>
    <w:rsid w:val="002541B3"/>
    <w:rsid w:val="00263C99"/>
    <w:rsid w:val="002665A3"/>
    <w:rsid w:val="002675C0"/>
    <w:rsid w:val="00270DD2"/>
    <w:rsid w:val="00276B19"/>
    <w:rsid w:val="00286C6A"/>
    <w:rsid w:val="0029123D"/>
    <w:rsid w:val="002935C7"/>
    <w:rsid w:val="00296519"/>
    <w:rsid w:val="00297927"/>
    <w:rsid w:val="002A1269"/>
    <w:rsid w:val="002A2B25"/>
    <w:rsid w:val="002A5292"/>
    <w:rsid w:val="002B1A59"/>
    <w:rsid w:val="002B1C86"/>
    <w:rsid w:val="002B524C"/>
    <w:rsid w:val="002D2CEC"/>
    <w:rsid w:val="002D3131"/>
    <w:rsid w:val="002E3148"/>
    <w:rsid w:val="002F165E"/>
    <w:rsid w:val="002F3909"/>
    <w:rsid w:val="002F3B87"/>
    <w:rsid w:val="002F41DE"/>
    <w:rsid w:val="00302CD1"/>
    <w:rsid w:val="00303E9E"/>
    <w:rsid w:val="0031449B"/>
    <w:rsid w:val="003147E0"/>
    <w:rsid w:val="003158A6"/>
    <w:rsid w:val="00315AE1"/>
    <w:rsid w:val="00343C59"/>
    <w:rsid w:val="003448A4"/>
    <w:rsid w:val="0035026D"/>
    <w:rsid w:val="00350E54"/>
    <w:rsid w:val="00351336"/>
    <w:rsid w:val="00352256"/>
    <w:rsid w:val="00355E20"/>
    <w:rsid w:val="0036427B"/>
    <w:rsid w:val="003652BF"/>
    <w:rsid w:val="003653EC"/>
    <w:rsid w:val="00370205"/>
    <w:rsid w:val="003707C1"/>
    <w:rsid w:val="00371B81"/>
    <w:rsid w:val="0037213C"/>
    <w:rsid w:val="00377157"/>
    <w:rsid w:val="00381CF3"/>
    <w:rsid w:val="00381F49"/>
    <w:rsid w:val="00383A90"/>
    <w:rsid w:val="00383BA7"/>
    <w:rsid w:val="003847D6"/>
    <w:rsid w:val="003A27F0"/>
    <w:rsid w:val="003A4118"/>
    <w:rsid w:val="003A6231"/>
    <w:rsid w:val="003B0DE4"/>
    <w:rsid w:val="003B1FAB"/>
    <w:rsid w:val="003B3BDA"/>
    <w:rsid w:val="003B3C87"/>
    <w:rsid w:val="003C058F"/>
    <w:rsid w:val="003C50D3"/>
    <w:rsid w:val="003D2DAF"/>
    <w:rsid w:val="003D6532"/>
    <w:rsid w:val="003E023A"/>
    <w:rsid w:val="003F30D7"/>
    <w:rsid w:val="00403168"/>
    <w:rsid w:val="00406E0A"/>
    <w:rsid w:val="00413082"/>
    <w:rsid w:val="004157D6"/>
    <w:rsid w:val="00416B74"/>
    <w:rsid w:val="00417C6C"/>
    <w:rsid w:val="00423486"/>
    <w:rsid w:val="004235B4"/>
    <w:rsid w:val="00441494"/>
    <w:rsid w:val="00454457"/>
    <w:rsid w:val="00455DF7"/>
    <w:rsid w:val="004569E2"/>
    <w:rsid w:val="00460780"/>
    <w:rsid w:val="00460DEF"/>
    <w:rsid w:val="00463CFC"/>
    <w:rsid w:val="00465D29"/>
    <w:rsid w:val="004702FB"/>
    <w:rsid w:val="0047072E"/>
    <w:rsid w:val="00470F24"/>
    <w:rsid w:val="00474394"/>
    <w:rsid w:val="00477401"/>
    <w:rsid w:val="00482D27"/>
    <w:rsid w:val="004843FC"/>
    <w:rsid w:val="00484425"/>
    <w:rsid w:val="00491345"/>
    <w:rsid w:val="004917B5"/>
    <w:rsid w:val="0049407B"/>
    <w:rsid w:val="004A106D"/>
    <w:rsid w:val="004A45BB"/>
    <w:rsid w:val="004A4A46"/>
    <w:rsid w:val="004A61DE"/>
    <w:rsid w:val="004B07F2"/>
    <w:rsid w:val="004B42BD"/>
    <w:rsid w:val="004B6BCD"/>
    <w:rsid w:val="004E1BFE"/>
    <w:rsid w:val="004F089E"/>
    <w:rsid w:val="004F11D1"/>
    <w:rsid w:val="004F2D1E"/>
    <w:rsid w:val="00500B19"/>
    <w:rsid w:val="0050617B"/>
    <w:rsid w:val="00507E4F"/>
    <w:rsid w:val="00513D1B"/>
    <w:rsid w:val="00516424"/>
    <w:rsid w:val="00517C0F"/>
    <w:rsid w:val="00522408"/>
    <w:rsid w:val="005224A5"/>
    <w:rsid w:val="00527C2E"/>
    <w:rsid w:val="00540286"/>
    <w:rsid w:val="00545D9F"/>
    <w:rsid w:val="00552EB8"/>
    <w:rsid w:val="0055388A"/>
    <w:rsid w:val="0055439D"/>
    <w:rsid w:val="00561EF1"/>
    <w:rsid w:val="005636D4"/>
    <w:rsid w:val="00573E16"/>
    <w:rsid w:val="00575523"/>
    <w:rsid w:val="005775F9"/>
    <w:rsid w:val="0058017B"/>
    <w:rsid w:val="00590A32"/>
    <w:rsid w:val="00596417"/>
    <w:rsid w:val="005A16D4"/>
    <w:rsid w:val="005A418A"/>
    <w:rsid w:val="005A6BA0"/>
    <w:rsid w:val="005B2393"/>
    <w:rsid w:val="005B7611"/>
    <w:rsid w:val="005C1AE5"/>
    <w:rsid w:val="005D20FB"/>
    <w:rsid w:val="005D3E3D"/>
    <w:rsid w:val="005F00CD"/>
    <w:rsid w:val="005F0D46"/>
    <w:rsid w:val="005F7D05"/>
    <w:rsid w:val="006009F0"/>
    <w:rsid w:val="006016A9"/>
    <w:rsid w:val="006045FD"/>
    <w:rsid w:val="00607D58"/>
    <w:rsid w:val="00611DB4"/>
    <w:rsid w:val="00626104"/>
    <w:rsid w:val="0062636D"/>
    <w:rsid w:val="006272D1"/>
    <w:rsid w:val="00630457"/>
    <w:rsid w:val="006309FA"/>
    <w:rsid w:val="00630D03"/>
    <w:rsid w:val="006371E6"/>
    <w:rsid w:val="00640DBE"/>
    <w:rsid w:val="0064124B"/>
    <w:rsid w:val="006463FB"/>
    <w:rsid w:val="00647251"/>
    <w:rsid w:val="00651F96"/>
    <w:rsid w:val="00655E88"/>
    <w:rsid w:val="00661C7A"/>
    <w:rsid w:val="006701DA"/>
    <w:rsid w:val="006772A7"/>
    <w:rsid w:val="00677A56"/>
    <w:rsid w:val="0068246C"/>
    <w:rsid w:val="006841D4"/>
    <w:rsid w:val="006845E7"/>
    <w:rsid w:val="00691543"/>
    <w:rsid w:val="00693309"/>
    <w:rsid w:val="00693597"/>
    <w:rsid w:val="0069738E"/>
    <w:rsid w:val="006A1469"/>
    <w:rsid w:val="006B0C8C"/>
    <w:rsid w:val="006B2663"/>
    <w:rsid w:val="006B4F14"/>
    <w:rsid w:val="006B76E2"/>
    <w:rsid w:val="006B7E5B"/>
    <w:rsid w:val="006D24DF"/>
    <w:rsid w:val="006D5A3D"/>
    <w:rsid w:val="006D63D2"/>
    <w:rsid w:val="006D65BE"/>
    <w:rsid w:val="006E2ADE"/>
    <w:rsid w:val="006E3F9E"/>
    <w:rsid w:val="006E7A8C"/>
    <w:rsid w:val="006F50F2"/>
    <w:rsid w:val="006F7694"/>
    <w:rsid w:val="006F77E7"/>
    <w:rsid w:val="00702F03"/>
    <w:rsid w:val="00703761"/>
    <w:rsid w:val="00705E75"/>
    <w:rsid w:val="007074D7"/>
    <w:rsid w:val="007133C5"/>
    <w:rsid w:val="00717D2D"/>
    <w:rsid w:val="00720B82"/>
    <w:rsid w:val="0072771D"/>
    <w:rsid w:val="007308CF"/>
    <w:rsid w:val="007336B5"/>
    <w:rsid w:val="0074338D"/>
    <w:rsid w:val="0074416C"/>
    <w:rsid w:val="007454F0"/>
    <w:rsid w:val="00746612"/>
    <w:rsid w:val="0075280B"/>
    <w:rsid w:val="00752C75"/>
    <w:rsid w:val="00760952"/>
    <w:rsid w:val="00762E2B"/>
    <w:rsid w:val="00767BE8"/>
    <w:rsid w:val="0077619F"/>
    <w:rsid w:val="007823A7"/>
    <w:rsid w:val="00784351"/>
    <w:rsid w:val="0078655E"/>
    <w:rsid w:val="007868B1"/>
    <w:rsid w:val="00796CB6"/>
    <w:rsid w:val="00797C73"/>
    <w:rsid w:val="007A3E5C"/>
    <w:rsid w:val="007A508B"/>
    <w:rsid w:val="007B1435"/>
    <w:rsid w:val="007B246A"/>
    <w:rsid w:val="007B7238"/>
    <w:rsid w:val="007C49E5"/>
    <w:rsid w:val="007D7444"/>
    <w:rsid w:val="007D745A"/>
    <w:rsid w:val="007E33D4"/>
    <w:rsid w:val="007F2A21"/>
    <w:rsid w:val="00801E0B"/>
    <w:rsid w:val="00816CDD"/>
    <w:rsid w:val="00820CDF"/>
    <w:rsid w:val="0082171E"/>
    <w:rsid w:val="0082608A"/>
    <w:rsid w:val="008267F1"/>
    <w:rsid w:val="00837F51"/>
    <w:rsid w:val="00842CC0"/>
    <w:rsid w:val="008622D1"/>
    <w:rsid w:val="00862DD5"/>
    <w:rsid w:val="00872A8D"/>
    <w:rsid w:val="00874990"/>
    <w:rsid w:val="00875601"/>
    <w:rsid w:val="00880871"/>
    <w:rsid w:val="00883A40"/>
    <w:rsid w:val="00893D1A"/>
    <w:rsid w:val="00894A64"/>
    <w:rsid w:val="008B0CD2"/>
    <w:rsid w:val="008B37E0"/>
    <w:rsid w:val="008B4A57"/>
    <w:rsid w:val="008B524D"/>
    <w:rsid w:val="008B5625"/>
    <w:rsid w:val="008D2AAD"/>
    <w:rsid w:val="008D4AD0"/>
    <w:rsid w:val="008D7A94"/>
    <w:rsid w:val="008E04A7"/>
    <w:rsid w:val="008E2170"/>
    <w:rsid w:val="008E2772"/>
    <w:rsid w:val="008E5771"/>
    <w:rsid w:val="008E73BE"/>
    <w:rsid w:val="008F1CC2"/>
    <w:rsid w:val="00900B5D"/>
    <w:rsid w:val="009021CB"/>
    <w:rsid w:val="00903ED4"/>
    <w:rsid w:val="00910C43"/>
    <w:rsid w:val="009124C4"/>
    <w:rsid w:val="0091687B"/>
    <w:rsid w:val="00917A80"/>
    <w:rsid w:val="0092752A"/>
    <w:rsid w:val="009346C0"/>
    <w:rsid w:val="00940E33"/>
    <w:rsid w:val="00950E85"/>
    <w:rsid w:val="00954B59"/>
    <w:rsid w:val="00961D80"/>
    <w:rsid w:val="00962D3A"/>
    <w:rsid w:val="00971F07"/>
    <w:rsid w:val="009725BB"/>
    <w:rsid w:val="00981C16"/>
    <w:rsid w:val="00986D40"/>
    <w:rsid w:val="009903F3"/>
    <w:rsid w:val="00991998"/>
    <w:rsid w:val="00991ADD"/>
    <w:rsid w:val="0099248F"/>
    <w:rsid w:val="009A1909"/>
    <w:rsid w:val="009A5432"/>
    <w:rsid w:val="009A55BE"/>
    <w:rsid w:val="009A71D3"/>
    <w:rsid w:val="009B0854"/>
    <w:rsid w:val="009B2E0C"/>
    <w:rsid w:val="009C0837"/>
    <w:rsid w:val="009C2122"/>
    <w:rsid w:val="009C269B"/>
    <w:rsid w:val="009C475F"/>
    <w:rsid w:val="009C550E"/>
    <w:rsid w:val="009C6C05"/>
    <w:rsid w:val="009D0DAC"/>
    <w:rsid w:val="009D0FF4"/>
    <w:rsid w:val="009D442B"/>
    <w:rsid w:val="009E0460"/>
    <w:rsid w:val="009E0D69"/>
    <w:rsid w:val="009F7EAD"/>
    <w:rsid w:val="00A010F8"/>
    <w:rsid w:val="00A01D7D"/>
    <w:rsid w:val="00A03E65"/>
    <w:rsid w:val="00A051DC"/>
    <w:rsid w:val="00A119E2"/>
    <w:rsid w:val="00A12B24"/>
    <w:rsid w:val="00A17CF0"/>
    <w:rsid w:val="00A30BED"/>
    <w:rsid w:val="00A32E32"/>
    <w:rsid w:val="00A46519"/>
    <w:rsid w:val="00A533F8"/>
    <w:rsid w:val="00A61092"/>
    <w:rsid w:val="00A621B9"/>
    <w:rsid w:val="00A6288A"/>
    <w:rsid w:val="00A62B4A"/>
    <w:rsid w:val="00A6610E"/>
    <w:rsid w:val="00A720FD"/>
    <w:rsid w:val="00A751B5"/>
    <w:rsid w:val="00A776E0"/>
    <w:rsid w:val="00A83E2C"/>
    <w:rsid w:val="00A849C9"/>
    <w:rsid w:val="00A85586"/>
    <w:rsid w:val="00A86658"/>
    <w:rsid w:val="00A86D2A"/>
    <w:rsid w:val="00A91B60"/>
    <w:rsid w:val="00A95606"/>
    <w:rsid w:val="00A95B51"/>
    <w:rsid w:val="00A95F18"/>
    <w:rsid w:val="00AA0C7F"/>
    <w:rsid w:val="00AA3638"/>
    <w:rsid w:val="00AA52EB"/>
    <w:rsid w:val="00AB37C7"/>
    <w:rsid w:val="00AB6E9B"/>
    <w:rsid w:val="00AC0CD5"/>
    <w:rsid w:val="00AC30A1"/>
    <w:rsid w:val="00AD493C"/>
    <w:rsid w:val="00AD65DB"/>
    <w:rsid w:val="00AE1655"/>
    <w:rsid w:val="00AE6D40"/>
    <w:rsid w:val="00AE706A"/>
    <w:rsid w:val="00AF22ED"/>
    <w:rsid w:val="00B0248F"/>
    <w:rsid w:val="00B07FE5"/>
    <w:rsid w:val="00B108D8"/>
    <w:rsid w:val="00B11788"/>
    <w:rsid w:val="00B11C4B"/>
    <w:rsid w:val="00B1434F"/>
    <w:rsid w:val="00B23E27"/>
    <w:rsid w:val="00B24A8E"/>
    <w:rsid w:val="00B25090"/>
    <w:rsid w:val="00B25F45"/>
    <w:rsid w:val="00B31C0B"/>
    <w:rsid w:val="00B3722A"/>
    <w:rsid w:val="00B37477"/>
    <w:rsid w:val="00B40260"/>
    <w:rsid w:val="00B41494"/>
    <w:rsid w:val="00B42368"/>
    <w:rsid w:val="00B46C7F"/>
    <w:rsid w:val="00B4702C"/>
    <w:rsid w:val="00B5761B"/>
    <w:rsid w:val="00B60865"/>
    <w:rsid w:val="00B6346A"/>
    <w:rsid w:val="00B672CF"/>
    <w:rsid w:val="00B74C8C"/>
    <w:rsid w:val="00B767E2"/>
    <w:rsid w:val="00B85566"/>
    <w:rsid w:val="00B9118E"/>
    <w:rsid w:val="00B96E16"/>
    <w:rsid w:val="00BA13B8"/>
    <w:rsid w:val="00BA16F8"/>
    <w:rsid w:val="00BB0DFC"/>
    <w:rsid w:val="00BB477A"/>
    <w:rsid w:val="00BB6287"/>
    <w:rsid w:val="00BC5037"/>
    <w:rsid w:val="00BD0C6D"/>
    <w:rsid w:val="00BD24B8"/>
    <w:rsid w:val="00BD4959"/>
    <w:rsid w:val="00BD4C7F"/>
    <w:rsid w:val="00BD51F9"/>
    <w:rsid w:val="00BD7EF3"/>
    <w:rsid w:val="00BE73EE"/>
    <w:rsid w:val="00BF5381"/>
    <w:rsid w:val="00BF636B"/>
    <w:rsid w:val="00C048C2"/>
    <w:rsid w:val="00C21B46"/>
    <w:rsid w:val="00C2717D"/>
    <w:rsid w:val="00C377C6"/>
    <w:rsid w:val="00C378D4"/>
    <w:rsid w:val="00C447A3"/>
    <w:rsid w:val="00C452C2"/>
    <w:rsid w:val="00C47320"/>
    <w:rsid w:val="00C542D7"/>
    <w:rsid w:val="00C61D35"/>
    <w:rsid w:val="00C64093"/>
    <w:rsid w:val="00C64F65"/>
    <w:rsid w:val="00C73DE6"/>
    <w:rsid w:val="00C91310"/>
    <w:rsid w:val="00C95013"/>
    <w:rsid w:val="00C954CB"/>
    <w:rsid w:val="00C95744"/>
    <w:rsid w:val="00CA2E6C"/>
    <w:rsid w:val="00CA6D14"/>
    <w:rsid w:val="00CA76A5"/>
    <w:rsid w:val="00CB1B05"/>
    <w:rsid w:val="00CB257F"/>
    <w:rsid w:val="00CB2D34"/>
    <w:rsid w:val="00CB51C4"/>
    <w:rsid w:val="00CB5EA1"/>
    <w:rsid w:val="00CC22C6"/>
    <w:rsid w:val="00CD63EF"/>
    <w:rsid w:val="00CD7B69"/>
    <w:rsid w:val="00CE2466"/>
    <w:rsid w:val="00CE65CD"/>
    <w:rsid w:val="00CF6254"/>
    <w:rsid w:val="00D02D18"/>
    <w:rsid w:val="00D03232"/>
    <w:rsid w:val="00D05236"/>
    <w:rsid w:val="00D12F83"/>
    <w:rsid w:val="00D26F80"/>
    <w:rsid w:val="00D31B8B"/>
    <w:rsid w:val="00D32AB5"/>
    <w:rsid w:val="00D36ECB"/>
    <w:rsid w:val="00D407D5"/>
    <w:rsid w:val="00D4720F"/>
    <w:rsid w:val="00D54CD4"/>
    <w:rsid w:val="00D578E7"/>
    <w:rsid w:val="00D656C7"/>
    <w:rsid w:val="00D70824"/>
    <w:rsid w:val="00D735B1"/>
    <w:rsid w:val="00D77242"/>
    <w:rsid w:val="00D807B7"/>
    <w:rsid w:val="00D85822"/>
    <w:rsid w:val="00D965F4"/>
    <w:rsid w:val="00D97CB5"/>
    <w:rsid w:val="00DB1400"/>
    <w:rsid w:val="00DB6704"/>
    <w:rsid w:val="00DC20BC"/>
    <w:rsid w:val="00DC2C5B"/>
    <w:rsid w:val="00DC6FB7"/>
    <w:rsid w:val="00DC7B10"/>
    <w:rsid w:val="00DD1035"/>
    <w:rsid w:val="00DE0524"/>
    <w:rsid w:val="00DE3072"/>
    <w:rsid w:val="00DF0757"/>
    <w:rsid w:val="00DF6C39"/>
    <w:rsid w:val="00E01ACE"/>
    <w:rsid w:val="00E03704"/>
    <w:rsid w:val="00E116F2"/>
    <w:rsid w:val="00E133F5"/>
    <w:rsid w:val="00E149C0"/>
    <w:rsid w:val="00E27B61"/>
    <w:rsid w:val="00E305BB"/>
    <w:rsid w:val="00E32BA7"/>
    <w:rsid w:val="00E35576"/>
    <w:rsid w:val="00E35A5A"/>
    <w:rsid w:val="00E42456"/>
    <w:rsid w:val="00E46B17"/>
    <w:rsid w:val="00E51C9B"/>
    <w:rsid w:val="00E535B0"/>
    <w:rsid w:val="00E545A2"/>
    <w:rsid w:val="00E701EF"/>
    <w:rsid w:val="00E748A6"/>
    <w:rsid w:val="00E77A20"/>
    <w:rsid w:val="00E81E34"/>
    <w:rsid w:val="00E82032"/>
    <w:rsid w:val="00E844F8"/>
    <w:rsid w:val="00E853B0"/>
    <w:rsid w:val="00E86FB0"/>
    <w:rsid w:val="00E87C1D"/>
    <w:rsid w:val="00E912B3"/>
    <w:rsid w:val="00E94879"/>
    <w:rsid w:val="00EA1A81"/>
    <w:rsid w:val="00EA438E"/>
    <w:rsid w:val="00EB001E"/>
    <w:rsid w:val="00EB6450"/>
    <w:rsid w:val="00EC1AB5"/>
    <w:rsid w:val="00EC4A76"/>
    <w:rsid w:val="00ED4BA4"/>
    <w:rsid w:val="00ED579D"/>
    <w:rsid w:val="00ED7C0F"/>
    <w:rsid w:val="00EE6903"/>
    <w:rsid w:val="00F00626"/>
    <w:rsid w:val="00F00724"/>
    <w:rsid w:val="00F023AB"/>
    <w:rsid w:val="00F06E82"/>
    <w:rsid w:val="00F070F9"/>
    <w:rsid w:val="00F30553"/>
    <w:rsid w:val="00F30EDB"/>
    <w:rsid w:val="00F32354"/>
    <w:rsid w:val="00F45F51"/>
    <w:rsid w:val="00F52040"/>
    <w:rsid w:val="00F528D9"/>
    <w:rsid w:val="00F550E6"/>
    <w:rsid w:val="00F5761F"/>
    <w:rsid w:val="00F71945"/>
    <w:rsid w:val="00F75DD3"/>
    <w:rsid w:val="00F82F09"/>
    <w:rsid w:val="00F85A66"/>
    <w:rsid w:val="00F916FA"/>
    <w:rsid w:val="00F94E96"/>
    <w:rsid w:val="00F97AE1"/>
    <w:rsid w:val="00FA03C6"/>
    <w:rsid w:val="00FA17D6"/>
    <w:rsid w:val="00FA2506"/>
    <w:rsid w:val="00FB027B"/>
    <w:rsid w:val="00FB5798"/>
    <w:rsid w:val="00FC0BE5"/>
    <w:rsid w:val="00FC1711"/>
    <w:rsid w:val="00FC525F"/>
    <w:rsid w:val="00FD0103"/>
    <w:rsid w:val="00FD0CA2"/>
    <w:rsid w:val="00FE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696E5"/>
  <w15:docId w15:val="{DDF53E1B-7D99-408C-A02A-E1AF75B8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6C0"/>
    <w:pPr>
      <w:widowControl w:val="0"/>
      <w:autoSpaceDE w:val="0"/>
      <w:autoSpaceDN w:val="0"/>
      <w:adjustRightInd w:val="0"/>
    </w:pPr>
    <w:rPr>
      <w:sz w:val="24"/>
      <w:szCs w:val="24"/>
    </w:rPr>
  </w:style>
  <w:style w:type="paragraph" w:styleId="Heading1">
    <w:name w:val="heading 1"/>
    <w:basedOn w:val="Normal"/>
    <w:qFormat/>
    <w:rsid w:val="00655E88"/>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qFormat/>
    <w:rsid w:val="00655E88"/>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346C0"/>
  </w:style>
  <w:style w:type="character" w:styleId="EndnoteReference">
    <w:name w:val="endnote reference"/>
    <w:basedOn w:val="DefaultParagraphFont"/>
    <w:semiHidden/>
    <w:rsid w:val="009346C0"/>
    <w:rPr>
      <w:vertAlign w:val="superscript"/>
    </w:rPr>
  </w:style>
  <w:style w:type="paragraph" w:styleId="FootnoteText">
    <w:name w:val="footnote text"/>
    <w:basedOn w:val="Normal"/>
    <w:semiHidden/>
    <w:rsid w:val="009346C0"/>
  </w:style>
  <w:style w:type="character" w:styleId="FootnoteReference">
    <w:name w:val="footnote reference"/>
    <w:basedOn w:val="DefaultParagraphFont"/>
    <w:semiHidden/>
    <w:rsid w:val="009346C0"/>
    <w:rPr>
      <w:vertAlign w:val="superscript"/>
    </w:rPr>
  </w:style>
  <w:style w:type="paragraph" w:styleId="TOC1">
    <w:name w:val="toc 1"/>
    <w:basedOn w:val="Normal"/>
    <w:next w:val="Normal"/>
    <w:autoRedefine/>
    <w:semiHidden/>
    <w:rsid w:val="009346C0"/>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9346C0"/>
    <w:pPr>
      <w:tabs>
        <w:tab w:val="right" w:leader="dot" w:pos="9360"/>
      </w:tabs>
      <w:suppressAutoHyphens/>
      <w:spacing w:line="240" w:lineRule="atLeast"/>
      <w:ind w:left="720" w:right="720"/>
    </w:pPr>
  </w:style>
  <w:style w:type="paragraph" w:styleId="TOC3">
    <w:name w:val="toc 3"/>
    <w:basedOn w:val="Normal"/>
    <w:next w:val="Normal"/>
    <w:autoRedefine/>
    <w:semiHidden/>
    <w:rsid w:val="009346C0"/>
    <w:pPr>
      <w:tabs>
        <w:tab w:val="right" w:leader="dot" w:pos="9360"/>
      </w:tabs>
      <w:suppressAutoHyphens/>
      <w:spacing w:line="240" w:lineRule="atLeast"/>
      <w:ind w:left="720" w:right="720"/>
    </w:pPr>
  </w:style>
  <w:style w:type="paragraph" w:styleId="TOC4">
    <w:name w:val="toc 4"/>
    <w:basedOn w:val="Normal"/>
    <w:next w:val="Normal"/>
    <w:autoRedefine/>
    <w:semiHidden/>
    <w:rsid w:val="009346C0"/>
    <w:pPr>
      <w:tabs>
        <w:tab w:val="right" w:leader="dot" w:pos="9360"/>
      </w:tabs>
      <w:suppressAutoHyphens/>
      <w:spacing w:line="240" w:lineRule="atLeast"/>
      <w:ind w:left="720" w:right="720"/>
    </w:pPr>
  </w:style>
  <w:style w:type="paragraph" w:styleId="TOC5">
    <w:name w:val="toc 5"/>
    <w:basedOn w:val="Normal"/>
    <w:next w:val="Normal"/>
    <w:autoRedefine/>
    <w:semiHidden/>
    <w:rsid w:val="009346C0"/>
    <w:pPr>
      <w:tabs>
        <w:tab w:val="right" w:leader="dot" w:pos="9360"/>
      </w:tabs>
      <w:suppressAutoHyphens/>
      <w:spacing w:line="240" w:lineRule="atLeast"/>
      <w:ind w:left="720" w:right="720"/>
    </w:pPr>
  </w:style>
  <w:style w:type="paragraph" w:styleId="TOC6">
    <w:name w:val="toc 6"/>
    <w:basedOn w:val="Normal"/>
    <w:next w:val="Normal"/>
    <w:autoRedefine/>
    <w:semiHidden/>
    <w:rsid w:val="009346C0"/>
    <w:pPr>
      <w:tabs>
        <w:tab w:val="right" w:pos="9360"/>
      </w:tabs>
      <w:suppressAutoHyphens/>
      <w:spacing w:line="240" w:lineRule="atLeast"/>
      <w:ind w:left="720" w:hanging="720"/>
    </w:pPr>
  </w:style>
  <w:style w:type="paragraph" w:styleId="TOC7">
    <w:name w:val="toc 7"/>
    <w:basedOn w:val="Normal"/>
    <w:next w:val="Normal"/>
    <w:autoRedefine/>
    <w:semiHidden/>
    <w:rsid w:val="009346C0"/>
    <w:pPr>
      <w:suppressAutoHyphens/>
      <w:spacing w:line="240" w:lineRule="atLeast"/>
      <w:ind w:left="720" w:hanging="720"/>
    </w:pPr>
  </w:style>
  <w:style w:type="paragraph" w:styleId="TOC8">
    <w:name w:val="toc 8"/>
    <w:basedOn w:val="Normal"/>
    <w:next w:val="Normal"/>
    <w:autoRedefine/>
    <w:semiHidden/>
    <w:rsid w:val="009346C0"/>
    <w:pPr>
      <w:tabs>
        <w:tab w:val="right" w:pos="9360"/>
      </w:tabs>
      <w:suppressAutoHyphens/>
      <w:spacing w:line="240" w:lineRule="atLeast"/>
      <w:ind w:left="720" w:hanging="720"/>
    </w:pPr>
  </w:style>
  <w:style w:type="paragraph" w:styleId="TOC9">
    <w:name w:val="toc 9"/>
    <w:basedOn w:val="Normal"/>
    <w:next w:val="Normal"/>
    <w:autoRedefine/>
    <w:semiHidden/>
    <w:rsid w:val="009346C0"/>
    <w:pPr>
      <w:tabs>
        <w:tab w:val="right" w:leader="dot" w:pos="9360"/>
      </w:tabs>
      <w:suppressAutoHyphens/>
      <w:spacing w:line="240" w:lineRule="atLeast"/>
      <w:ind w:left="720" w:hanging="720"/>
    </w:pPr>
  </w:style>
  <w:style w:type="paragraph" w:styleId="Index1">
    <w:name w:val="index 1"/>
    <w:basedOn w:val="Normal"/>
    <w:next w:val="Normal"/>
    <w:autoRedefine/>
    <w:semiHidden/>
    <w:rsid w:val="009346C0"/>
    <w:pPr>
      <w:tabs>
        <w:tab w:val="right" w:leader="dot" w:pos="9360"/>
      </w:tabs>
      <w:suppressAutoHyphens/>
      <w:spacing w:line="240" w:lineRule="atLeast"/>
      <w:ind w:left="720" w:hanging="720"/>
    </w:pPr>
  </w:style>
  <w:style w:type="paragraph" w:styleId="Index2">
    <w:name w:val="index 2"/>
    <w:basedOn w:val="Normal"/>
    <w:next w:val="Normal"/>
    <w:autoRedefine/>
    <w:semiHidden/>
    <w:rsid w:val="009346C0"/>
    <w:pPr>
      <w:tabs>
        <w:tab w:val="right" w:leader="dot" w:pos="9360"/>
      </w:tabs>
      <w:suppressAutoHyphens/>
      <w:spacing w:line="240" w:lineRule="atLeast"/>
      <w:ind w:left="720"/>
    </w:pPr>
  </w:style>
  <w:style w:type="paragraph" w:styleId="TOAHeading">
    <w:name w:val="toa heading"/>
    <w:basedOn w:val="Normal"/>
    <w:next w:val="Normal"/>
    <w:semiHidden/>
    <w:rsid w:val="009346C0"/>
    <w:pPr>
      <w:tabs>
        <w:tab w:val="right" w:pos="9360"/>
      </w:tabs>
      <w:suppressAutoHyphens/>
      <w:spacing w:line="240" w:lineRule="atLeast"/>
    </w:pPr>
  </w:style>
  <w:style w:type="paragraph" w:styleId="Caption">
    <w:name w:val="caption"/>
    <w:basedOn w:val="Normal"/>
    <w:next w:val="Normal"/>
    <w:qFormat/>
    <w:rsid w:val="009346C0"/>
  </w:style>
  <w:style w:type="character" w:customStyle="1" w:styleId="EquationCaption">
    <w:name w:val="_Equation Caption"/>
    <w:rsid w:val="009346C0"/>
  </w:style>
  <w:style w:type="paragraph" w:styleId="BalloonText">
    <w:name w:val="Balloon Text"/>
    <w:basedOn w:val="Normal"/>
    <w:semiHidden/>
    <w:rsid w:val="00820CDF"/>
    <w:rPr>
      <w:rFonts w:ascii="Tahoma" w:hAnsi="Tahoma" w:cs="Tahoma"/>
      <w:sz w:val="16"/>
      <w:szCs w:val="16"/>
    </w:rPr>
  </w:style>
  <w:style w:type="paragraph" w:styleId="NormalWeb">
    <w:name w:val="Normal (Web)"/>
    <w:basedOn w:val="Normal"/>
    <w:uiPriority w:val="99"/>
    <w:rsid w:val="003A6231"/>
    <w:pPr>
      <w:widowControl/>
      <w:autoSpaceDE/>
      <w:autoSpaceDN/>
      <w:adjustRightInd/>
      <w:spacing w:before="100" w:beforeAutospacing="1" w:after="100" w:afterAutospacing="1"/>
    </w:pPr>
  </w:style>
  <w:style w:type="character" w:styleId="Hyperlink">
    <w:name w:val="Hyperlink"/>
    <w:basedOn w:val="DefaultParagraphFont"/>
    <w:rsid w:val="003A6231"/>
    <w:rPr>
      <w:color w:val="0000FF"/>
      <w:u w:val="single"/>
    </w:rPr>
  </w:style>
  <w:style w:type="character" w:styleId="Strong">
    <w:name w:val="Strong"/>
    <w:basedOn w:val="DefaultParagraphFont"/>
    <w:qFormat/>
    <w:rsid w:val="00655E88"/>
    <w:rPr>
      <w:b/>
      <w:bCs/>
    </w:rPr>
  </w:style>
  <w:style w:type="character" w:customStyle="1" w:styleId="storydetail">
    <w:name w:val="storydetail"/>
    <w:basedOn w:val="DefaultParagraphFont"/>
    <w:rsid w:val="007133C5"/>
  </w:style>
  <w:style w:type="table" w:styleId="TableGrid">
    <w:name w:val="Table Grid"/>
    <w:basedOn w:val="TableNormal"/>
    <w:rsid w:val="005A6B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853B0"/>
    <w:rPr>
      <w:color w:val="800080"/>
      <w:u w:val="single"/>
    </w:rPr>
  </w:style>
  <w:style w:type="character" w:styleId="CommentReference">
    <w:name w:val="annotation reference"/>
    <w:basedOn w:val="DefaultParagraphFont"/>
    <w:semiHidden/>
    <w:rsid w:val="006016A9"/>
    <w:rPr>
      <w:sz w:val="16"/>
      <w:szCs w:val="16"/>
    </w:rPr>
  </w:style>
  <w:style w:type="paragraph" w:styleId="CommentText">
    <w:name w:val="annotation text"/>
    <w:basedOn w:val="Normal"/>
    <w:semiHidden/>
    <w:rsid w:val="006016A9"/>
    <w:rPr>
      <w:sz w:val="20"/>
      <w:szCs w:val="20"/>
    </w:rPr>
  </w:style>
  <w:style w:type="paragraph" w:styleId="CommentSubject">
    <w:name w:val="annotation subject"/>
    <w:basedOn w:val="CommentText"/>
    <w:next w:val="CommentText"/>
    <w:semiHidden/>
    <w:rsid w:val="006016A9"/>
    <w:rPr>
      <w:b/>
      <w:bCs/>
    </w:rPr>
  </w:style>
  <w:style w:type="paragraph" w:styleId="Footer">
    <w:name w:val="footer"/>
    <w:basedOn w:val="Normal"/>
    <w:rsid w:val="000542D3"/>
    <w:pPr>
      <w:tabs>
        <w:tab w:val="center" w:pos="4320"/>
        <w:tab w:val="right" w:pos="8640"/>
      </w:tabs>
    </w:pPr>
  </w:style>
  <w:style w:type="character" w:styleId="PageNumber">
    <w:name w:val="page number"/>
    <w:basedOn w:val="DefaultParagraphFont"/>
    <w:rsid w:val="000542D3"/>
  </w:style>
  <w:style w:type="paragraph" w:customStyle="1" w:styleId="Bullettext">
    <w:name w:val="Bullet text"/>
    <w:basedOn w:val="Normal"/>
    <w:rsid w:val="000542D3"/>
    <w:pPr>
      <w:widowControl/>
      <w:spacing w:after="180" w:line="300" w:lineRule="atLeast"/>
      <w:ind w:left="720" w:hanging="360"/>
      <w:textAlignment w:val="center"/>
    </w:pPr>
    <w:rPr>
      <w:rFonts w:ascii="AGaramondPro-Regular" w:hAnsi="AGaramondPro-Regular" w:cs="AGaramondPro-Regular"/>
      <w:color w:val="000000"/>
    </w:rPr>
  </w:style>
  <w:style w:type="paragraph" w:styleId="Header">
    <w:name w:val="header"/>
    <w:basedOn w:val="Normal"/>
    <w:rsid w:val="00784351"/>
    <w:pPr>
      <w:tabs>
        <w:tab w:val="center" w:pos="4320"/>
        <w:tab w:val="right" w:pos="8640"/>
      </w:tabs>
    </w:pPr>
  </w:style>
  <w:style w:type="character" w:customStyle="1" w:styleId="georgiamd">
    <w:name w:val="georgia md"/>
    <w:basedOn w:val="DefaultParagraphFont"/>
    <w:rsid w:val="00630457"/>
  </w:style>
  <w:style w:type="paragraph" w:styleId="HTMLPreformatted">
    <w:name w:val="HTML Preformatted"/>
    <w:basedOn w:val="Normal"/>
    <w:rsid w:val="00910C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Paragraph">
    <w:name w:val="List Paragraph"/>
    <w:basedOn w:val="Normal"/>
    <w:uiPriority w:val="34"/>
    <w:qFormat/>
    <w:rsid w:val="00C95744"/>
    <w:pPr>
      <w:ind w:left="720"/>
    </w:pPr>
  </w:style>
  <w:style w:type="character" w:customStyle="1" w:styleId="apple-tab-span">
    <w:name w:val="apple-tab-span"/>
    <w:basedOn w:val="DefaultParagraphFont"/>
    <w:rsid w:val="0073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0144">
      <w:bodyDiv w:val="1"/>
      <w:marLeft w:val="0"/>
      <w:marRight w:val="0"/>
      <w:marTop w:val="0"/>
      <w:marBottom w:val="0"/>
      <w:divBdr>
        <w:top w:val="none" w:sz="0" w:space="0" w:color="auto"/>
        <w:left w:val="none" w:sz="0" w:space="0" w:color="auto"/>
        <w:bottom w:val="none" w:sz="0" w:space="0" w:color="auto"/>
        <w:right w:val="none" w:sz="0" w:space="0" w:color="auto"/>
      </w:divBdr>
    </w:div>
    <w:div w:id="911309584">
      <w:bodyDiv w:val="1"/>
      <w:marLeft w:val="0"/>
      <w:marRight w:val="0"/>
      <w:marTop w:val="0"/>
      <w:marBottom w:val="0"/>
      <w:divBdr>
        <w:top w:val="none" w:sz="0" w:space="0" w:color="auto"/>
        <w:left w:val="none" w:sz="0" w:space="0" w:color="auto"/>
        <w:bottom w:val="none" w:sz="0" w:space="0" w:color="auto"/>
        <w:right w:val="none" w:sz="0" w:space="0" w:color="auto"/>
      </w:divBdr>
    </w:div>
    <w:div w:id="1076787458">
      <w:bodyDiv w:val="1"/>
      <w:marLeft w:val="0"/>
      <w:marRight w:val="0"/>
      <w:marTop w:val="0"/>
      <w:marBottom w:val="0"/>
      <w:divBdr>
        <w:top w:val="none" w:sz="0" w:space="0" w:color="auto"/>
        <w:left w:val="none" w:sz="0" w:space="0" w:color="auto"/>
        <w:bottom w:val="none" w:sz="0" w:space="0" w:color="auto"/>
        <w:right w:val="none" w:sz="0" w:space="0" w:color="auto"/>
      </w:divBdr>
      <w:divsChild>
        <w:div w:id="178823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027548">
              <w:marLeft w:val="0"/>
              <w:marRight w:val="0"/>
              <w:marTop w:val="0"/>
              <w:marBottom w:val="0"/>
              <w:divBdr>
                <w:top w:val="none" w:sz="0" w:space="0" w:color="auto"/>
                <w:left w:val="none" w:sz="0" w:space="0" w:color="auto"/>
                <w:bottom w:val="none" w:sz="0" w:space="0" w:color="auto"/>
                <w:right w:val="none" w:sz="0" w:space="0" w:color="auto"/>
              </w:divBdr>
              <w:divsChild>
                <w:div w:id="202755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2506">
      <w:bodyDiv w:val="1"/>
      <w:marLeft w:val="0"/>
      <w:marRight w:val="0"/>
      <w:marTop w:val="0"/>
      <w:marBottom w:val="0"/>
      <w:divBdr>
        <w:top w:val="none" w:sz="0" w:space="0" w:color="auto"/>
        <w:left w:val="none" w:sz="0" w:space="0" w:color="auto"/>
        <w:bottom w:val="none" w:sz="0" w:space="0" w:color="auto"/>
        <w:right w:val="none" w:sz="0" w:space="0" w:color="auto"/>
      </w:divBdr>
      <w:divsChild>
        <w:div w:id="583729487">
          <w:marLeft w:val="0"/>
          <w:marRight w:val="0"/>
          <w:marTop w:val="0"/>
          <w:marBottom w:val="0"/>
          <w:divBdr>
            <w:top w:val="none" w:sz="0" w:space="0" w:color="auto"/>
            <w:left w:val="none" w:sz="0" w:space="0" w:color="auto"/>
            <w:bottom w:val="none" w:sz="0" w:space="0" w:color="auto"/>
            <w:right w:val="none" w:sz="0" w:space="0" w:color="auto"/>
          </w:divBdr>
          <w:divsChild>
            <w:div w:id="879899629">
              <w:marLeft w:val="0"/>
              <w:marRight w:val="0"/>
              <w:marTop w:val="0"/>
              <w:marBottom w:val="0"/>
              <w:divBdr>
                <w:top w:val="none" w:sz="0" w:space="0" w:color="auto"/>
                <w:left w:val="none" w:sz="0" w:space="0" w:color="auto"/>
                <w:bottom w:val="none" w:sz="0" w:space="0" w:color="auto"/>
                <w:right w:val="none" w:sz="0" w:space="0" w:color="auto"/>
              </w:divBdr>
              <w:divsChild>
                <w:div w:id="12532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2039">
      <w:bodyDiv w:val="1"/>
      <w:marLeft w:val="0"/>
      <w:marRight w:val="0"/>
      <w:marTop w:val="0"/>
      <w:marBottom w:val="0"/>
      <w:divBdr>
        <w:top w:val="none" w:sz="0" w:space="0" w:color="auto"/>
        <w:left w:val="none" w:sz="0" w:space="0" w:color="auto"/>
        <w:bottom w:val="none" w:sz="0" w:space="0" w:color="auto"/>
        <w:right w:val="none" w:sz="0" w:space="0" w:color="auto"/>
      </w:divBdr>
    </w:div>
    <w:div w:id="1520045608">
      <w:bodyDiv w:val="1"/>
      <w:marLeft w:val="0"/>
      <w:marRight w:val="0"/>
      <w:marTop w:val="0"/>
      <w:marBottom w:val="0"/>
      <w:divBdr>
        <w:top w:val="none" w:sz="0" w:space="0" w:color="auto"/>
        <w:left w:val="none" w:sz="0" w:space="0" w:color="auto"/>
        <w:bottom w:val="none" w:sz="0" w:space="0" w:color="auto"/>
        <w:right w:val="none" w:sz="0" w:space="0" w:color="auto"/>
      </w:divBdr>
    </w:div>
    <w:div w:id="18949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ouncil.org/" TargetMode="External"/><Relationship Id="rId18" Type="http://schemas.openxmlformats.org/officeDocument/2006/relationships/hyperlink" Target="https://www.pcouncil.org/documents/2019/10/fs18-common-salmon-terms.pdf/"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pcouncil.org/" TargetMode="External"/><Relationship Id="rId17" Type="http://schemas.openxmlformats.org/officeDocument/2006/relationships/hyperlink" Target="https://www.pcouncil.org/documents/2019/10/fs17-geography-of-salmon.pdf/" TargetMode="External"/><Relationship Id="rId2" Type="http://schemas.openxmlformats.org/officeDocument/2006/relationships/numbering" Target="numbering.xml"/><Relationship Id="rId16" Type="http://schemas.openxmlformats.org/officeDocument/2006/relationships/hyperlink" Target="https://www.pcouncil.org/documents/2019/10/fs16-salmo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council.org/annual-salmon-management-proces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council.org/draft-council-adopted-salmon-management-measures-tables-for-public-review-from-march-2020-pfm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1F27E-98FC-4BC3-A50D-90526D9C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Pacific Fishery Management Council Resp</vt:lpstr>
    </vt:vector>
  </TitlesOfParts>
  <Company>Pacific Fishery Management Council</Company>
  <LinksUpToDate>false</LinksUpToDate>
  <CharactersWithSpaces>10086</CharactersWithSpaces>
  <SharedDoc>false</SharedDoc>
  <HLinks>
    <vt:vector size="6" baseType="variant">
      <vt:variant>
        <vt:i4>4194369</vt:i4>
      </vt:variant>
      <vt:variant>
        <vt:i4>0</vt:i4>
      </vt:variant>
      <vt:variant>
        <vt:i4>0</vt:i4>
      </vt:variant>
      <vt:variant>
        <vt:i4>5</vt:i4>
      </vt:variant>
      <vt:variant>
        <vt:lpwstr>http://www.pcouncil.org/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Fishery Management Council Resp</dc:title>
  <dc:creator>Jennifer Gilden</dc:creator>
  <cp:lastModifiedBy>Jennifer D. Gilden</cp:lastModifiedBy>
  <cp:revision>2</cp:revision>
  <cp:lastPrinted>2016-03-14T16:16:00Z</cp:lastPrinted>
  <dcterms:created xsi:type="dcterms:W3CDTF">2020-04-10T22:37:00Z</dcterms:created>
  <dcterms:modified xsi:type="dcterms:W3CDTF">2020-04-10T22:37:00Z</dcterms:modified>
</cp:coreProperties>
</file>